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A6A3" w14:textId="77777777" w:rsidR="00CD12AF" w:rsidRDefault="00F4542B">
      <w:pPr>
        <w:tabs>
          <w:tab w:val="center" w:pos="4153"/>
        </w:tabs>
        <w:rPr>
          <w:rFonts w:ascii="Heiti SC Light" w:eastAsia="Heiti SC Light" w:hAnsiTheme="minorEastAsia" w:cs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ascii="Heiti SC Light" w:eastAsia="Heiti SC Light" w:hAnsiTheme="minorEastAsia" w:cstheme="minorEastAsia" w:hint="eastAsia"/>
          <w:b/>
          <w:bCs/>
          <w:sz w:val="32"/>
          <w:szCs w:val="32"/>
        </w:rPr>
        <w:t>附件</w:t>
      </w:r>
      <w:r>
        <w:rPr>
          <w:rFonts w:ascii="Heiti SC Light" w:eastAsia="Heiti SC Light" w:hAnsiTheme="minorEastAsia" w:cstheme="minorEastAsia"/>
          <w:b/>
          <w:bCs/>
          <w:sz w:val="32"/>
          <w:szCs w:val="32"/>
        </w:rPr>
        <w:t>1</w:t>
      </w:r>
      <w:r>
        <w:rPr>
          <w:rFonts w:ascii="Heiti SC Light" w:eastAsia="Heiti SC Light" w:hAnsiTheme="minorEastAsia" w:cstheme="minorEastAsia" w:hint="eastAsia"/>
          <w:b/>
          <w:bCs/>
          <w:sz w:val="32"/>
          <w:szCs w:val="32"/>
        </w:rPr>
        <w:t>：</w:t>
      </w:r>
    </w:p>
    <w:p w14:paraId="42158505" w14:textId="77777777" w:rsidR="00CD12AF" w:rsidRDefault="00CD12AF">
      <w:pPr>
        <w:tabs>
          <w:tab w:val="center" w:pos="4153"/>
        </w:tabs>
        <w:rPr>
          <w:rFonts w:ascii="Heiti SC Light" w:eastAsia="Heiti SC Light" w:hAnsi="宋体" w:cs="宋体"/>
          <w:sz w:val="32"/>
          <w:szCs w:val="32"/>
        </w:rPr>
      </w:pPr>
    </w:p>
    <w:p w14:paraId="4E9CE76F" w14:textId="77777777" w:rsidR="00CD12AF" w:rsidRDefault="00CD12AF">
      <w:pPr>
        <w:tabs>
          <w:tab w:val="center" w:pos="4153"/>
        </w:tabs>
        <w:rPr>
          <w:rFonts w:ascii="Heiti SC Light" w:eastAsia="Heiti SC Light" w:hAnsi="宋体" w:cs="宋体"/>
          <w:sz w:val="32"/>
          <w:szCs w:val="32"/>
        </w:rPr>
      </w:pPr>
    </w:p>
    <w:p w14:paraId="74676643" w14:textId="77777777" w:rsidR="00CD12AF" w:rsidRDefault="00F4542B">
      <w:pPr>
        <w:jc w:val="center"/>
      </w:pPr>
      <w:r>
        <w:rPr>
          <w:rFonts w:hint="eastAsia"/>
          <w:b/>
          <w:bCs/>
          <w:sz w:val="44"/>
          <w:szCs w:val="44"/>
        </w:rPr>
        <w:t>中国非公立医疗机构协会放射专</w:t>
      </w:r>
      <w:r>
        <w:rPr>
          <w:b/>
          <w:bCs/>
          <w:sz w:val="44"/>
          <w:szCs w:val="44"/>
        </w:rPr>
        <w:t>业</w:t>
      </w:r>
      <w:r>
        <w:rPr>
          <w:rFonts w:hint="eastAsia"/>
          <w:b/>
          <w:bCs/>
          <w:sz w:val="44"/>
          <w:szCs w:val="44"/>
        </w:rPr>
        <w:t>委</w:t>
      </w:r>
      <w:r>
        <w:rPr>
          <w:b/>
          <w:bCs/>
          <w:sz w:val="44"/>
          <w:szCs w:val="44"/>
        </w:rPr>
        <w:t>员</w:t>
      </w:r>
      <w:r>
        <w:rPr>
          <w:rFonts w:hint="eastAsia"/>
          <w:b/>
          <w:bCs/>
          <w:sz w:val="44"/>
          <w:szCs w:val="44"/>
        </w:rPr>
        <w:t>会</w:t>
      </w:r>
    </w:p>
    <w:p w14:paraId="3DCB097B" w14:textId="77777777" w:rsidR="00CD12AF" w:rsidRDefault="00F4542B">
      <w:pPr>
        <w:jc w:val="center"/>
        <w:rPr>
          <w:b/>
          <w:bCs/>
          <w:spacing w:val="-20"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第二次继续医学教育培训班暨</w:t>
      </w:r>
      <w:r>
        <w:rPr>
          <w:b/>
          <w:bCs/>
          <w:spacing w:val="-20"/>
          <w:sz w:val="44"/>
          <w:szCs w:val="44"/>
        </w:rPr>
        <w:t>非公立医院</w:t>
      </w:r>
      <w:r>
        <w:rPr>
          <w:rFonts w:hint="eastAsia"/>
          <w:b/>
          <w:bCs/>
          <w:spacing w:val="-20"/>
          <w:sz w:val="44"/>
          <w:szCs w:val="44"/>
        </w:rPr>
        <w:t>发展</w:t>
      </w:r>
    </w:p>
    <w:p w14:paraId="31379850" w14:textId="77777777" w:rsidR="00CD12AF" w:rsidRDefault="00F4542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pacing w:val="-20"/>
          <w:sz w:val="44"/>
          <w:szCs w:val="44"/>
        </w:rPr>
        <w:t>院长论坛</w:t>
      </w:r>
      <w:r>
        <w:rPr>
          <w:rFonts w:hint="eastAsia"/>
          <w:b/>
          <w:bCs/>
          <w:sz w:val="44"/>
          <w:szCs w:val="44"/>
        </w:rPr>
        <w:t>参会</w:t>
      </w:r>
      <w:r>
        <w:rPr>
          <w:b/>
          <w:bCs/>
          <w:sz w:val="44"/>
          <w:szCs w:val="44"/>
        </w:rPr>
        <w:t>回执</w:t>
      </w:r>
    </w:p>
    <w:p w14:paraId="3CDB0CBB" w14:textId="77777777" w:rsidR="00CD12AF" w:rsidRDefault="00CD12AF">
      <w:pPr>
        <w:spacing w:line="560" w:lineRule="exact"/>
        <w:jc w:val="center"/>
        <w:rPr>
          <w:b/>
          <w:bCs/>
          <w:sz w:val="44"/>
          <w:szCs w:val="44"/>
        </w:rPr>
      </w:pPr>
    </w:p>
    <w:tbl>
      <w:tblPr>
        <w:tblpPr w:leftFromText="180" w:rightFromText="180" w:vertAnchor="text" w:horzAnchor="page" w:tblpX="1475" w:tblpY="144"/>
        <w:tblOverlap w:val="never"/>
        <w:tblW w:w="9421" w:type="dxa"/>
        <w:tblLayout w:type="fixed"/>
        <w:tblLook w:val="04A0" w:firstRow="1" w:lastRow="0" w:firstColumn="1" w:lastColumn="0" w:noHBand="0" w:noVBand="1"/>
      </w:tblPr>
      <w:tblGrid>
        <w:gridCol w:w="1732"/>
        <w:gridCol w:w="1994"/>
        <w:gridCol w:w="271"/>
        <w:gridCol w:w="1784"/>
        <w:gridCol w:w="138"/>
        <w:gridCol w:w="3502"/>
      </w:tblGrid>
      <w:tr w:rsidR="00CD12AF" w14:paraId="2789B072" w14:textId="77777777">
        <w:trPr>
          <w:trHeight w:val="131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2957" w14:textId="77777777" w:rsidR="00CD12AF" w:rsidRDefault="00F4542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2CC6A" w14:textId="77777777" w:rsidR="00CD12AF" w:rsidRDefault="00CD12AF">
            <w:pPr>
              <w:widowControl/>
              <w:spacing w:line="560" w:lineRule="exact"/>
              <w:ind w:firstLine="600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E83B" w14:textId="77777777" w:rsidR="00CD12AF" w:rsidRDefault="00F4542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职务</w:t>
            </w: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及职称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204AA" w14:textId="77777777" w:rsidR="00CD12AF" w:rsidRDefault="00F4542B">
            <w:pPr>
              <w:widowControl/>
              <w:spacing w:line="560" w:lineRule="exact"/>
              <w:ind w:firstLine="600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D12AF" w14:paraId="73CBDAEE" w14:textId="77777777">
        <w:trPr>
          <w:trHeight w:val="1267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D237" w14:textId="77777777" w:rsidR="00CD12AF" w:rsidRDefault="00F4542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68768C9" w14:textId="77777777" w:rsidR="00CD12AF" w:rsidRDefault="00CD12AF">
            <w:pPr>
              <w:widowControl/>
              <w:spacing w:line="560" w:lineRule="exact"/>
              <w:ind w:firstLine="600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CD12AF" w14:paraId="04090E6B" w14:textId="77777777">
        <w:trPr>
          <w:trHeight w:val="1068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DC96" w14:textId="77777777" w:rsidR="00CD12AF" w:rsidRDefault="00F4542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D57B5" w14:textId="77777777" w:rsidR="00CD12AF" w:rsidRDefault="00CD12AF">
            <w:pPr>
              <w:widowControl/>
              <w:spacing w:line="560" w:lineRule="exact"/>
              <w:ind w:firstLine="600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AA648" w14:textId="77777777" w:rsidR="00CD12AF" w:rsidRDefault="00F4542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BE5F" w14:textId="77777777" w:rsidR="00CD12AF" w:rsidRDefault="00F4542B">
            <w:pPr>
              <w:widowControl/>
              <w:spacing w:line="560" w:lineRule="exact"/>
              <w:ind w:firstLine="600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CD12AF" w14:paraId="6D902F8A" w14:textId="77777777">
        <w:trPr>
          <w:trHeight w:val="1223"/>
        </w:trPr>
        <w:tc>
          <w:tcPr>
            <w:tcW w:w="3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7AD26B" w14:textId="77777777" w:rsidR="00CD12AF" w:rsidRDefault="00F4542B">
            <w:pPr>
              <w:widowControl/>
              <w:spacing w:line="560" w:lineRule="exact"/>
              <w:ind w:firstLine="600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是否预定住宿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751E1" w14:textId="77777777" w:rsidR="00CD12AF" w:rsidRDefault="00F4542B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□是   □否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CD3A5" w14:textId="77777777" w:rsidR="00CD12AF" w:rsidRDefault="00F4542B">
            <w:pPr>
              <w:widowControl/>
              <w:spacing w:line="560" w:lineRule="exact"/>
              <w:ind w:firstLineChars="100" w:firstLine="301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□单间  □标间</w:t>
            </w:r>
          </w:p>
        </w:tc>
      </w:tr>
      <w:tr w:rsidR="00CD12AF" w14:paraId="0717CBF1" w14:textId="77777777">
        <w:trPr>
          <w:trHeight w:val="819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FBA" w14:textId="77777777" w:rsidR="00CD12AF" w:rsidRDefault="00F4542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  <w:t>抵达时间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E504D" w14:textId="77777777" w:rsidR="00CD12AF" w:rsidRDefault="00CD12AF">
            <w:pPr>
              <w:widowControl/>
              <w:spacing w:line="560" w:lineRule="exac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BA318" w14:textId="77777777" w:rsidR="00CD12AF" w:rsidRDefault="00F4542B">
            <w:pPr>
              <w:widowControl/>
              <w:spacing w:line="5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撤离时间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C92C8" w14:textId="77777777" w:rsidR="00CD12AF" w:rsidRDefault="00CD12AF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 w14:paraId="36F78264" w14:textId="77777777" w:rsidR="00CD12AF" w:rsidRDefault="00CD12AF">
      <w:pPr>
        <w:tabs>
          <w:tab w:val="center" w:pos="4153"/>
        </w:tabs>
        <w:ind w:firstLine="560"/>
        <w:rPr>
          <w:rFonts w:ascii="宋体" w:hAnsi="宋体" w:cs="宋体"/>
          <w:sz w:val="28"/>
          <w:szCs w:val="28"/>
        </w:rPr>
      </w:pPr>
    </w:p>
    <w:p w14:paraId="505205C0" w14:textId="77777777" w:rsidR="00CD12AF" w:rsidRDefault="00CD12AF">
      <w:pPr>
        <w:tabs>
          <w:tab w:val="center" w:pos="4153"/>
        </w:tabs>
        <w:ind w:firstLine="560"/>
        <w:rPr>
          <w:rFonts w:ascii="宋体" w:hAnsi="宋体" w:cs="宋体"/>
          <w:sz w:val="28"/>
          <w:szCs w:val="28"/>
        </w:rPr>
      </w:pPr>
    </w:p>
    <w:p w14:paraId="75B38544" w14:textId="77777777" w:rsidR="00CD12AF" w:rsidRDefault="00CD12AF">
      <w:pPr>
        <w:rPr>
          <w:rFonts w:ascii="宋体" w:hAnsi="宋体" w:cs="宋体"/>
          <w:sz w:val="28"/>
          <w:szCs w:val="28"/>
        </w:rPr>
      </w:pPr>
    </w:p>
    <w:p w14:paraId="030C7ED6" w14:textId="77777777" w:rsidR="00CD12AF" w:rsidRDefault="00CD12AF">
      <w:pPr>
        <w:rPr>
          <w:rFonts w:ascii="宋体" w:hAnsi="宋体" w:cs="宋体"/>
          <w:sz w:val="28"/>
          <w:szCs w:val="28"/>
        </w:rPr>
      </w:pPr>
    </w:p>
    <w:p w14:paraId="116A9869" w14:textId="77777777" w:rsidR="00CD12AF" w:rsidRDefault="00F4542B">
      <w:pPr>
        <w:jc w:val="left"/>
        <w:rPr>
          <w:rFonts w:ascii="Heiti SC Light" w:eastAsia="Heiti SC Light" w:hAnsi="宋体" w:cs="宋体"/>
          <w:b/>
          <w:bCs/>
          <w:sz w:val="32"/>
          <w:szCs w:val="32"/>
        </w:rPr>
      </w:pPr>
      <w:r>
        <w:rPr>
          <w:rFonts w:ascii="Heiti SC Light" w:eastAsia="Heiti SC Light" w:hAnsi="宋体" w:cs="宋体" w:hint="eastAsia"/>
          <w:b/>
          <w:bCs/>
          <w:sz w:val="32"/>
          <w:szCs w:val="32"/>
        </w:rPr>
        <w:lastRenderedPageBreak/>
        <w:t>附件</w:t>
      </w:r>
      <w:r>
        <w:rPr>
          <w:rFonts w:ascii="Heiti SC Light" w:eastAsia="Heiti SC Light" w:hAnsi="宋体" w:cs="宋体"/>
          <w:b/>
          <w:bCs/>
          <w:sz w:val="32"/>
          <w:szCs w:val="32"/>
        </w:rPr>
        <w:t>2</w:t>
      </w:r>
      <w:r>
        <w:rPr>
          <w:rFonts w:ascii="Heiti SC Light" w:eastAsia="Heiti SC Light" w:hAnsi="宋体" w:cs="宋体" w:hint="eastAsia"/>
          <w:b/>
          <w:bCs/>
          <w:sz w:val="32"/>
          <w:szCs w:val="32"/>
        </w:rPr>
        <w:t>：</w:t>
      </w:r>
    </w:p>
    <w:p w14:paraId="41659E42" w14:textId="77777777" w:rsidR="00CD12AF" w:rsidRDefault="00CD12AF">
      <w:pPr>
        <w:jc w:val="left"/>
        <w:rPr>
          <w:rFonts w:ascii="Heiti SC Light" w:eastAsia="Heiti SC Light" w:hAnsi="宋体" w:cs="宋体"/>
          <w:b/>
          <w:bCs/>
          <w:sz w:val="32"/>
          <w:szCs w:val="32"/>
        </w:rPr>
      </w:pPr>
    </w:p>
    <w:p w14:paraId="72751799" w14:textId="77777777" w:rsidR="00CD12AF" w:rsidRDefault="00CD12AF">
      <w:pPr>
        <w:jc w:val="left"/>
        <w:rPr>
          <w:rFonts w:ascii="Heiti SC Light" w:eastAsia="Heiti SC Light" w:hAnsi="宋体" w:cs="宋体"/>
          <w:b/>
          <w:bCs/>
          <w:sz w:val="32"/>
          <w:szCs w:val="32"/>
        </w:rPr>
      </w:pPr>
    </w:p>
    <w:p w14:paraId="11174FAE" w14:textId="77777777" w:rsidR="00CD12AF" w:rsidRDefault="00CD12AF">
      <w:pPr>
        <w:jc w:val="left"/>
        <w:rPr>
          <w:rFonts w:ascii="Heiti SC Light" w:eastAsia="Heiti SC Light" w:hAnsi="宋体" w:cs="宋体"/>
          <w:b/>
          <w:bCs/>
          <w:sz w:val="32"/>
          <w:szCs w:val="32"/>
        </w:rPr>
      </w:pPr>
    </w:p>
    <w:p w14:paraId="46588CDE" w14:textId="77777777" w:rsidR="00CD12AF" w:rsidRDefault="00F4542B">
      <w:pPr>
        <w:tabs>
          <w:tab w:val="center" w:pos="4153"/>
        </w:tabs>
        <w:ind w:firstLineChars="200" w:firstLine="560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114300" distR="114300" wp14:anchorId="43CB3964" wp14:editId="66657FC7">
            <wp:extent cx="2600325" cy="2757170"/>
            <wp:effectExtent l="0" t="0" r="9525" b="5080"/>
            <wp:docPr id="4" name="图片 2" descr="Screenshot_20170710-160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Screenshot_20170710-160307"/>
                    <pic:cNvPicPr>
                      <a:picLocks noChangeAspect="1"/>
                    </pic:cNvPicPr>
                  </pic:nvPicPr>
                  <pic:blipFill>
                    <a:blip r:embed="rId7"/>
                    <a:srcRect l="-86" t="17461" b="7242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114300" distR="114300" wp14:anchorId="5EE3D5F3" wp14:editId="6593B141">
            <wp:extent cx="2543175" cy="2778125"/>
            <wp:effectExtent l="0" t="0" r="9525" b="317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222" t="17660" r="111" b="664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77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E210580" w14:textId="77777777" w:rsidR="00CD12AF" w:rsidRDefault="00F4542B">
      <w:pPr>
        <w:tabs>
          <w:tab w:val="center" w:pos="4153"/>
        </w:tabs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1、成都双流机场直达乐山:动车（车程50-60分钟），需提前一周订票;成都双流机场直达乐山:全程高速(车程约90-100分钟)。</w:t>
      </w:r>
    </w:p>
    <w:p w14:paraId="63DCEC12" w14:textId="77777777" w:rsidR="00CD12AF" w:rsidRDefault="00F4542B">
      <w:pPr>
        <w:tabs>
          <w:tab w:val="center" w:pos="4153"/>
        </w:tabs>
        <w:ind w:firstLine="56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2、成都新南门车站、石羊汽车站及火车北站客运站均有直达乐山班车（节假日坐满即开，车程约100分钟）。</w:t>
      </w:r>
    </w:p>
    <w:p w14:paraId="4284C4FE" w14:textId="3EACE582" w:rsidR="00CD12AF" w:rsidRPr="001949A7" w:rsidRDefault="00F4542B" w:rsidP="001949A7">
      <w:pPr>
        <w:tabs>
          <w:tab w:val="center" w:pos="4153"/>
        </w:tabs>
        <w:ind w:firstLine="560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3、酒店地址距乐山高铁站及客运中心站车程均在10分钟之内，智联假日酒店在盘龙酒店斜对面。</w:t>
      </w:r>
    </w:p>
    <w:sectPr w:rsidR="00CD12AF" w:rsidRPr="001949A7">
      <w:footerReference w:type="default" r:id="rId9"/>
      <w:pgSz w:w="11906" w:h="16838"/>
      <w:pgMar w:top="2098" w:right="1361" w:bottom="1985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96FE2" w14:textId="77777777" w:rsidR="00E6251F" w:rsidRDefault="00E6251F">
      <w:r>
        <w:separator/>
      </w:r>
    </w:p>
  </w:endnote>
  <w:endnote w:type="continuationSeparator" w:id="0">
    <w:p w14:paraId="3559C5FD" w14:textId="77777777" w:rsidR="00E6251F" w:rsidRDefault="00E6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charset w:val="88"/>
    <w:family w:val="auto"/>
    <w:pitch w:val="variable"/>
    <w:sig w:usb0="00000000" w:usb1="090F004A" w:usb2="00000010" w:usb3="00000000" w:csb0="003E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B7E0F" w14:textId="77777777" w:rsidR="00CD12AF" w:rsidRDefault="00F4542B">
    <w:pPr>
      <w:pStyle w:val="a5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1949A7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643D0" w14:textId="77777777" w:rsidR="00E6251F" w:rsidRDefault="00E6251F">
      <w:r>
        <w:separator/>
      </w:r>
    </w:p>
  </w:footnote>
  <w:footnote w:type="continuationSeparator" w:id="0">
    <w:p w14:paraId="518F3B2B" w14:textId="77777777" w:rsidR="00E6251F" w:rsidRDefault="00E6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5E5C24"/>
    <w:rsid w:val="00047543"/>
    <w:rsid w:val="000752B4"/>
    <w:rsid w:val="000759DB"/>
    <w:rsid w:val="00090415"/>
    <w:rsid w:val="000C200B"/>
    <w:rsid w:val="000D25F9"/>
    <w:rsid w:val="000D7D6B"/>
    <w:rsid w:val="000E110C"/>
    <w:rsid w:val="001122DF"/>
    <w:rsid w:val="00115A9E"/>
    <w:rsid w:val="00116442"/>
    <w:rsid w:val="00126C7A"/>
    <w:rsid w:val="001319C6"/>
    <w:rsid w:val="00150217"/>
    <w:rsid w:val="00162A51"/>
    <w:rsid w:val="001949A7"/>
    <w:rsid w:val="00196EEC"/>
    <w:rsid w:val="001C47AB"/>
    <w:rsid w:val="001F54C2"/>
    <w:rsid w:val="001F65E0"/>
    <w:rsid w:val="00234EDC"/>
    <w:rsid w:val="002418E0"/>
    <w:rsid w:val="00265FB9"/>
    <w:rsid w:val="00283099"/>
    <w:rsid w:val="00291A72"/>
    <w:rsid w:val="002E1D6C"/>
    <w:rsid w:val="002F1081"/>
    <w:rsid w:val="00305D44"/>
    <w:rsid w:val="00323D67"/>
    <w:rsid w:val="003403FF"/>
    <w:rsid w:val="003B6EDE"/>
    <w:rsid w:val="003E1B60"/>
    <w:rsid w:val="004014C8"/>
    <w:rsid w:val="00401C77"/>
    <w:rsid w:val="004029FC"/>
    <w:rsid w:val="00403C09"/>
    <w:rsid w:val="0046003B"/>
    <w:rsid w:val="00465D22"/>
    <w:rsid w:val="004A58B4"/>
    <w:rsid w:val="004E29AA"/>
    <w:rsid w:val="00504A66"/>
    <w:rsid w:val="00510FA6"/>
    <w:rsid w:val="005129D1"/>
    <w:rsid w:val="0052430D"/>
    <w:rsid w:val="005263D4"/>
    <w:rsid w:val="00542531"/>
    <w:rsid w:val="0057663B"/>
    <w:rsid w:val="00583475"/>
    <w:rsid w:val="005E4E17"/>
    <w:rsid w:val="005F34FD"/>
    <w:rsid w:val="00604F43"/>
    <w:rsid w:val="00614F95"/>
    <w:rsid w:val="006862B3"/>
    <w:rsid w:val="00694AA4"/>
    <w:rsid w:val="006B1C78"/>
    <w:rsid w:val="007268FD"/>
    <w:rsid w:val="00732491"/>
    <w:rsid w:val="007413D5"/>
    <w:rsid w:val="00752DFA"/>
    <w:rsid w:val="007B0BCA"/>
    <w:rsid w:val="007E1B64"/>
    <w:rsid w:val="007F0028"/>
    <w:rsid w:val="008005FD"/>
    <w:rsid w:val="00815CD0"/>
    <w:rsid w:val="00840669"/>
    <w:rsid w:val="008561E3"/>
    <w:rsid w:val="00871362"/>
    <w:rsid w:val="008E20D4"/>
    <w:rsid w:val="008E53F4"/>
    <w:rsid w:val="00923F76"/>
    <w:rsid w:val="00945AD1"/>
    <w:rsid w:val="009660DB"/>
    <w:rsid w:val="009B288E"/>
    <w:rsid w:val="009B59A3"/>
    <w:rsid w:val="009E4599"/>
    <w:rsid w:val="00A312D3"/>
    <w:rsid w:val="00A52349"/>
    <w:rsid w:val="00AB063D"/>
    <w:rsid w:val="00AC1771"/>
    <w:rsid w:val="00AD6FDB"/>
    <w:rsid w:val="00AE7563"/>
    <w:rsid w:val="00AE7F03"/>
    <w:rsid w:val="00AF2C0E"/>
    <w:rsid w:val="00B17EA3"/>
    <w:rsid w:val="00B20B31"/>
    <w:rsid w:val="00B53E64"/>
    <w:rsid w:val="00B95BE5"/>
    <w:rsid w:val="00BD2424"/>
    <w:rsid w:val="00BE3305"/>
    <w:rsid w:val="00C00375"/>
    <w:rsid w:val="00C45E0C"/>
    <w:rsid w:val="00C56BB1"/>
    <w:rsid w:val="00C83BE8"/>
    <w:rsid w:val="00C83CDE"/>
    <w:rsid w:val="00C94C03"/>
    <w:rsid w:val="00CC63BE"/>
    <w:rsid w:val="00CD12AF"/>
    <w:rsid w:val="00CD7F77"/>
    <w:rsid w:val="00CE5724"/>
    <w:rsid w:val="00CF425E"/>
    <w:rsid w:val="00D21DF3"/>
    <w:rsid w:val="00D23B57"/>
    <w:rsid w:val="00D24400"/>
    <w:rsid w:val="00D253FF"/>
    <w:rsid w:val="00D36671"/>
    <w:rsid w:val="00D66DD6"/>
    <w:rsid w:val="00D73564"/>
    <w:rsid w:val="00D83005"/>
    <w:rsid w:val="00D83FF0"/>
    <w:rsid w:val="00D9650B"/>
    <w:rsid w:val="00DA469B"/>
    <w:rsid w:val="00DB1C0D"/>
    <w:rsid w:val="00DC1469"/>
    <w:rsid w:val="00DD19CA"/>
    <w:rsid w:val="00DF6B0F"/>
    <w:rsid w:val="00E23282"/>
    <w:rsid w:val="00E452A6"/>
    <w:rsid w:val="00E6251F"/>
    <w:rsid w:val="00E82079"/>
    <w:rsid w:val="00E90F37"/>
    <w:rsid w:val="00EB3FE6"/>
    <w:rsid w:val="00EB6FD0"/>
    <w:rsid w:val="00EF4D0A"/>
    <w:rsid w:val="00F01694"/>
    <w:rsid w:val="00F11183"/>
    <w:rsid w:val="00F1754B"/>
    <w:rsid w:val="00F2400F"/>
    <w:rsid w:val="00F30BEE"/>
    <w:rsid w:val="00F41050"/>
    <w:rsid w:val="00F41B50"/>
    <w:rsid w:val="00F4542B"/>
    <w:rsid w:val="00F71E79"/>
    <w:rsid w:val="00FC3B4B"/>
    <w:rsid w:val="00FF6749"/>
    <w:rsid w:val="02142B3D"/>
    <w:rsid w:val="03BC693C"/>
    <w:rsid w:val="06D643D2"/>
    <w:rsid w:val="08986BF1"/>
    <w:rsid w:val="091D1BCB"/>
    <w:rsid w:val="093F04C3"/>
    <w:rsid w:val="0A4C10A0"/>
    <w:rsid w:val="0A5F4EC2"/>
    <w:rsid w:val="0F5A14C3"/>
    <w:rsid w:val="11BA1346"/>
    <w:rsid w:val="11D93824"/>
    <w:rsid w:val="13D452A4"/>
    <w:rsid w:val="150E2993"/>
    <w:rsid w:val="16AD61E3"/>
    <w:rsid w:val="17DA3761"/>
    <w:rsid w:val="18F93C1B"/>
    <w:rsid w:val="1A6102E1"/>
    <w:rsid w:val="1E6A2BE8"/>
    <w:rsid w:val="1EBD779E"/>
    <w:rsid w:val="1FFB77E9"/>
    <w:rsid w:val="20A42055"/>
    <w:rsid w:val="21386519"/>
    <w:rsid w:val="228F09AE"/>
    <w:rsid w:val="23943353"/>
    <w:rsid w:val="2942598E"/>
    <w:rsid w:val="2BDA2639"/>
    <w:rsid w:val="2E5E5C24"/>
    <w:rsid w:val="2EB92BD7"/>
    <w:rsid w:val="2EC20585"/>
    <w:rsid w:val="2FF21E67"/>
    <w:rsid w:val="321B6D37"/>
    <w:rsid w:val="33297EAD"/>
    <w:rsid w:val="34B4408F"/>
    <w:rsid w:val="3779569C"/>
    <w:rsid w:val="38BC6516"/>
    <w:rsid w:val="3B515839"/>
    <w:rsid w:val="3B691B4D"/>
    <w:rsid w:val="3D670B73"/>
    <w:rsid w:val="3F031C84"/>
    <w:rsid w:val="3FBB572B"/>
    <w:rsid w:val="40BB0C3B"/>
    <w:rsid w:val="40F06AF2"/>
    <w:rsid w:val="440A0B7A"/>
    <w:rsid w:val="44B11BA7"/>
    <w:rsid w:val="457D1A82"/>
    <w:rsid w:val="45D27EA4"/>
    <w:rsid w:val="45F303D9"/>
    <w:rsid w:val="4759581C"/>
    <w:rsid w:val="490F4688"/>
    <w:rsid w:val="496C5CE9"/>
    <w:rsid w:val="4AE41BBD"/>
    <w:rsid w:val="4BD36401"/>
    <w:rsid w:val="4D3A0AD1"/>
    <w:rsid w:val="4D737A17"/>
    <w:rsid w:val="4E1E658A"/>
    <w:rsid w:val="51822444"/>
    <w:rsid w:val="53AC50A1"/>
    <w:rsid w:val="543931EA"/>
    <w:rsid w:val="54CC782F"/>
    <w:rsid w:val="55A521D2"/>
    <w:rsid w:val="569D6C1F"/>
    <w:rsid w:val="57AD14EF"/>
    <w:rsid w:val="58095560"/>
    <w:rsid w:val="580A45E8"/>
    <w:rsid w:val="5A4E60AA"/>
    <w:rsid w:val="5ABA30E7"/>
    <w:rsid w:val="5B7A08AB"/>
    <w:rsid w:val="5DAD3B67"/>
    <w:rsid w:val="5E087991"/>
    <w:rsid w:val="5E2E6B9B"/>
    <w:rsid w:val="5F4B1AC4"/>
    <w:rsid w:val="5F8C06BC"/>
    <w:rsid w:val="60E43411"/>
    <w:rsid w:val="622A1448"/>
    <w:rsid w:val="62A975FE"/>
    <w:rsid w:val="62F640F5"/>
    <w:rsid w:val="659B28F4"/>
    <w:rsid w:val="67A40418"/>
    <w:rsid w:val="69881DCA"/>
    <w:rsid w:val="69F160CF"/>
    <w:rsid w:val="6C713020"/>
    <w:rsid w:val="6D752DAA"/>
    <w:rsid w:val="6DD91B70"/>
    <w:rsid w:val="6F755D73"/>
    <w:rsid w:val="6FFD3E59"/>
    <w:rsid w:val="73D675A1"/>
    <w:rsid w:val="76AF1B52"/>
    <w:rsid w:val="77144815"/>
    <w:rsid w:val="7916757A"/>
    <w:rsid w:val="7C9B352B"/>
    <w:rsid w:val="7D2C0A9F"/>
    <w:rsid w:val="7E67440B"/>
    <w:rsid w:val="7EB4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F9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qFormat/>
    <w:rPr>
      <w:rFonts w:ascii="Calibri" w:hAnsi="Calibri" w:cs="黑体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hAnsi="Calibri" w:cs="黑体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Pr>
      <w:rFonts w:ascii="Calibri" w:hAnsi="Calibri" w:cs="黑体"/>
      <w:kern w:val="2"/>
      <w:sz w:val="18"/>
      <w:szCs w:val="18"/>
    </w:rPr>
  </w:style>
  <w:style w:type="character" w:customStyle="1" w:styleId="Char">
    <w:name w:val="文档结构图 Char"/>
    <w:basedOn w:val="a0"/>
    <w:link w:val="a3"/>
    <w:semiHidden/>
    <w:qFormat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非公协会放射专委会第二次继续教育培训班</dc:title>
  <dc:creator>Administrator</dc:creator>
  <cp:lastModifiedBy>CNMIA-IC</cp:lastModifiedBy>
  <cp:revision>2</cp:revision>
  <cp:lastPrinted>2017-08-02T07:04:00Z</cp:lastPrinted>
  <dcterms:created xsi:type="dcterms:W3CDTF">2017-08-02T07:49:00Z</dcterms:created>
  <dcterms:modified xsi:type="dcterms:W3CDTF">2017-08-02T07:49:00Z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