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D6" w:rsidRDefault="007C09D6" w:rsidP="007C09D6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内分泌及糖尿病诊疗新进展继续教育学习班</w:t>
      </w:r>
    </w:p>
    <w:p w:rsidR="007C09D6" w:rsidRDefault="007C09D6" w:rsidP="007C09D6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color w:val="333333"/>
          <w:spacing w:val="8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333333"/>
          <w:spacing w:val="8"/>
          <w:kern w:val="0"/>
          <w:sz w:val="32"/>
          <w:szCs w:val="32"/>
        </w:rPr>
        <w:t>日程表</w:t>
      </w:r>
    </w:p>
    <w:tbl>
      <w:tblPr>
        <w:tblStyle w:val="a4"/>
        <w:tblW w:w="10080" w:type="dxa"/>
        <w:tblInd w:w="-798" w:type="dxa"/>
        <w:tblLayout w:type="fixed"/>
        <w:tblLook w:val="04A0" w:firstRow="1" w:lastRow="0" w:firstColumn="1" w:lastColumn="0" w:noHBand="0" w:noVBand="1"/>
      </w:tblPr>
      <w:tblGrid>
        <w:gridCol w:w="1380"/>
        <w:gridCol w:w="1635"/>
        <w:gridCol w:w="3732"/>
        <w:gridCol w:w="1008"/>
        <w:gridCol w:w="2325"/>
      </w:tblGrid>
      <w:tr w:rsidR="007C09D6" w:rsidTr="00D80B2A">
        <w:trPr>
          <w:trHeight w:val="437"/>
        </w:trPr>
        <w:tc>
          <w:tcPr>
            <w:tcW w:w="3015" w:type="dxa"/>
            <w:gridSpan w:val="2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4"/>
                <w:szCs w:val="24"/>
              </w:rPr>
              <w:t>时间</w:t>
            </w:r>
          </w:p>
        </w:tc>
        <w:tc>
          <w:tcPr>
            <w:tcW w:w="3732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4"/>
                <w:szCs w:val="24"/>
              </w:rPr>
              <w:t>主题</w:t>
            </w:r>
          </w:p>
        </w:tc>
        <w:tc>
          <w:tcPr>
            <w:tcW w:w="1008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4"/>
                <w:szCs w:val="24"/>
              </w:rPr>
              <w:t>主讲人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pacing w:val="8"/>
                <w:sz w:val="24"/>
                <w:szCs w:val="24"/>
              </w:rPr>
              <w:t>单位</w:t>
            </w:r>
          </w:p>
        </w:tc>
      </w:tr>
      <w:tr w:rsidR="007C09D6" w:rsidTr="00D80B2A">
        <w:tc>
          <w:tcPr>
            <w:tcW w:w="1380" w:type="dxa"/>
            <w:vMerge w:val="restart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10月13日</w:t>
            </w: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08:30-09:00</w:t>
            </w:r>
          </w:p>
        </w:tc>
        <w:tc>
          <w:tcPr>
            <w:tcW w:w="3732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开幕式</w:t>
            </w:r>
          </w:p>
        </w:tc>
        <w:tc>
          <w:tcPr>
            <w:tcW w:w="1008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司定然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濮阳市油田总医院</w:t>
            </w:r>
          </w:p>
        </w:tc>
      </w:tr>
      <w:tr w:rsidR="007C09D6" w:rsidTr="00D80B2A">
        <w:trPr>
          <w:trHeight w:val="695"/>
        </w:trPr>
        <w:tc>
          <w:tcPr>
            <w:tcW w:w="1380" w:type="dxa"/>
            <w:vMerge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09:00-09:30</w:t>
            </w:r>
          </w:p>
        </w:tc>
        <w:tc>
          <w:tcPr>
            <w:tcW w:w="3732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糖尿病药物治疗新进展</w:t>
            </w:r>
          </w:p>
        </w:tc>
        <w:tc>
          <w:tcPr>
            <w:tcW w:w="1008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肖建中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清华大学长庚医院</w:t>
            </w:r>
          </w:p>
        </w:tc>
      </w:tr>
      <w:tr w:rsidR="007C09D6" w:rsidTr="00D80B2A">
        <w:tc>
          <w:tcPr>
            <w:tcW w:w="1380" w:type="dxa"/>
            <w:vMerge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09:30-09:50</w:t>
            </w:r>
          </w:p>
        </w:tc>
        <w:tc>
          <w:tcPr>
            <w:tcW w:w="3732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内分泌性高血压的诊疗思路</w:t>
            </w:r>
          </w:p>
        </w:tc>
        <w:tc>
          <w:tcPr>
            <w:tcW w:w="1008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肖建中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清华大学长庚医院</w:t>
            </w:r>
          </w:p>
        </w:tc>
      </w:tr>
      <w:tr w:rsidR="007C09D6" w:rsidTr="00D80B2A">
        <w:tc>
          <w:tcPr>
            <w:tcW w:w="1380" w:type="dxa"/>
            <w:vMerge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09:50-10:30</w:t>
            </w:r>
          </w:p>
        </w:tc>
        <w:tc>
          <w:tcPr>
            <w:tcW w:w="3732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糖尿病肾病诊治新进展</w:t>
            </w:r>
          </w:p>
        </w:tc>
        <w:tc>
          <w:tcPr>
            <w:tcW w:w="1008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蔡建芳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北京协和医院</w:t>
            </w:r>
          </w:p>
        </w:tc>
      </w:tr>
      <w:tr w:rsidR="007C09D6" w:rsidTr="00D80B2A">
        <w:tc>
          <w:tcPr>
            <w:tcW w:w="1380" w:type="dxa"/>
            <w:vMerge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10:30-10:40</w:t>
            </w:r>
          </w:p>
        </w:tc>
        <w:tc>
          <w:tcPr>
            <w:tcW w:w="4740" w:type="dxa"/>
            <w:gridSpan w:val="2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茶歇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</w:tr>
      <w:tr w:rsidR="007C09D6" w:rsidTr="00D80B2A">
        <w:tc>
          <w:tcPr>
            <w:tcW w:w="1380" w:type="dxa"/>
            <w:vMerge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10:40-11:10</w:t>
            </w:r>
          </w:p>
        </w:tc>
        <w:tc>
          <w:tcPr>
            <w:tcW w:w="3732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高泌乳素血症的病因及应对策略</w:t>
            </w:r>
          </w:p>
        </w:tc>
        <w:tc>
          <w:tcPr>
            <w:tcW w:w="1008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钟历勇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北京天坛医院</w:t>
            </w:r>
          </w:p>
        </w:tc>
      </w:tr>
      <w:tr w:rsidR="007C09D6" w:rsidTr="00D80B2A">
        <w:tc>
          <w:tcPr>
            <w:tcW w:w="1380" w:type="dxa"/>
            <w:vMerge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11:10-11:30</w:t>
            </w:r>
          </w:p>
        </w:tc>
        <w:tc>
          <w:tcPr>
            <w:tcW w:w="3732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腺垂体功能减退的诊治</w:t>
            </w:r>
          </w:p>
        </w:tc>
        <w:tc>
          <w:tcPr>
            <w:tcW w:w="1008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钟历勇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北京天坛医院</w:t>
            </w:r>
          </w:p>
        </w:tc>
      </w:tr>
      <w:tr w:rsidR="007C09D6" w:rsidTr="00D80B2A">
        <w:tc>
          <w:tcPr>
            <w:tcW w:w="1380" w:type="dxa"/>
            <w:vMerge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11:30-12:00</w:t>
            </w:r>
          </w:p>
        </w:tc>
        <w:tc>
          <w:tcPr>
            <w:tcW w:w="3732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院内血糖的管理</w:t>
            </w:r>
          </w:p>
        </w:tc>
        <w:tc>
          <w:tcPr>
            <w:tcW w:w="1008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李继芳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濮阳市油田总医院</w:t>
            </w:r>
          </w:p>
        </w:tc>
      </w:tr>
      <w:tr w:rsidR="007C09D6" w:rsidTr="00D80B2A">
        <w:tc>
          <w:tcPr>
            <w:tcW w:w="1380" w:type="dxa"/>
            <w:vMerge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12:00-13:30</w:t>
            </w:r>
          </w:p>
        </w:tc>
        <w:tc>
          <w:tcPr>
            <w:tcW w:w="4740" w:type="dxa"/>
            <w:gridSpan w:val="2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午餐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</w:tr>
      <w:tr w:rsidR="007C09D6" w:rsidTr="00D80B2A">
        <w:tc>
          <w:tcPr>
            <w:tcW w:w="1380" w:type="dxa"/>
            <w:vMerge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13:30-14:00</w:t>
            </w:r>
          </w:p>
        </w:tc>
        <w:tc>
          <w:tcPr>
            <w:tcW w:w="3732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糖尿病与骨质疏松症</w:t>
            </w:r>
          </w:p>
        </w:tc>
        <w:tc>
          <w:tcPr>
            <w:tcW w:w="1008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许岭翎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北京协和医院</w:t>
            </w:r>
          </w:p>
        </w:tc>
      </w:tr>
      <w:tr w:rsidR="007C09D6" w:rsidTr="00D80B2A">
        <w:tc>
          <w:tcPr>
            <w:tcW w:w="1380" w:type="dxa"/>
            <w:vMerge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14:00-14:20</w:t>
            </w:r>
          </w:p>
        </w:tc>
        <w:tc>
          <w:tcPr>
            <w:tcW w:w="3732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低血糖的诊疗思路</w:t>
            </w:r>
          </w:p>
        </w:tc>
        <w:tc>
          <w:tcPr>
            <w:tcW w:w="1008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许岭翎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北京协和医院</w:t>
            </w:r>
          </w:p>
        </w:tc>
      </w:tr>
      <w:tr w:rsidR="007C09D6" w:rsidTr="00D80B2A">
        <w:tc>
          <w:tcPr>
            <w:tcW w:w="1380" w:type="dxa"/>
            <w:vMerge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14:20-15:10</w:t>
            </w:r>
          </w:p>
        </w:tc>
        <w:tc>
          <w:tcPr>
            <w:tcW w:w="3732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疾病鉴别诊断新思维</w:t>
            </w:r>
          </w:p>
        </w:tc>
        <w:tc>
          <w:tcPr>
            <w:tcW w:w="1008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田晨光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郑州大学二附院</w:t>
            </w:r>
          </w:p>
        </w:tc>
      </w:tr>
      <w:tr w:rsidR="007C09D6" w:rsidTr="00D80B2A">
        <w:tc>
          <w:tcPr>
            <w:tcW w:w="1380" w:type="dxa"/>
            <w:vMerge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15:10-16:00</w:t>
            </w:r>
          </w:p>
        </w:tc>
        <w:tc>
          <w:tcPr>
            <w:tcW w:w="3732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糖尿病微循环障碍的药理基础</w:t>
            </w:r>
          </w:p>
        </w:tc>
        <w:tc>
          <w:tcPr>
            <w:tcW w:w="1008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李全忠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河南省人民医院</w:t>
            </w:r>
          </w:p>
        </w:tc>
      </w:tr>
      <w:tr w:rsidR="007C09D6" w:rsidTr="00D80B2A">
        <w:tc>
          <w:tcPr>
            <w:tcW w:w="1380" w:type="dxa"/>
            <w:vMerge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16:00-16:10</w:t>
            </w:r>
          </w:p>
        </w:tc>
        <w:tc>
          <w:tcPr>
            <w:tcW w:w="4740" w:type="dxa"/>
            <w:gridSpan w:val="2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茶歇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</w:tr>
      <w:tr w:rsidR="007C09D6" w:rsidTr="00D80B2A">
        <w:tc>
          <w:tcPr>
            <w:tcW w:w="1380" w:type="dxa"/>
            <w:vMerge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16:10-16:50</w:t>
            </w:r>
          </w:p>
        </w:tc>
        <w:tc>
          <w:tcPr>
            <w:tcW w:w="3732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糖尿病足诊治的新进展</w:t>
            </w:r>
          </w:p>
        </w:tc>
        <w:tc>
          <w:tcPr>
            <w:tcW w:w="1008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王玉珍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解放军306医院</w:t>
            </w:r>
          </w:p>
        </w:tc>
      </w:tr>
      <w:tr w:rsidR="007C09D6" w:rsidTr="00D80B2A">
        <w:tc>
          <w:tcPr>
            <w:tcW w:w="1380" w:type="dxa"/>
            <w:vMerge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16:50-17:20</w:t>
            </w:r>
          </w:p>
        </w:tc>
        <w:tc>
          <w:tcPr>
            <w:tcW w:w="3732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糖尿病视网膜病变诊疗规范</w:t>
            </w:r>
          </w:p>
        </w:tc>
        <w:tc>
          <w:tcPr>
            <w:tcW w:w="1008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史华民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濮阳市油田总医院</w:t>
            </w:r>
          </w:p>
        </w:tc>
      </w:tr>
      <w:tr w:rsidR="007C09D6" w:rsidTr="00D80B2A">
        <w:tc>
          <w:tcPr>
            <w:tcW w:w="1380" w:type="dxa"/>
            <w:vMerge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17:20-18:00</w:t>
            </w:r>
          </w:p>
        </w:tc>
        <w:tc>
          <w:tcPr>
            <w:tcW w:w="3732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妊娠合并甲状腺疾病的诊治</w:t>
            </w:r>
          </w:p>
        </w:tc>
        <w:tc>
          <w:tcPr>
            <w:tcW w:w="1008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袁  涛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北京协和医院</w:t>
            </w:r>
          </w:p>
        </w:tc>
      </w:tr>
      <w:tr w:rsidR="007C09D6" w:rsidTr="00D80B2A">
        <w:trPr>
          <w:trHeight w:val="604"/>
        </w:trPr>
        <w:tc>
          <w:tcPr>
            <w:tcW w:w="1380" w:type="dxa"/>
            <w:vMerge w:val="restart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10月14日</w:t>
            </w: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08:30-10:00</w:t>
            </w:r>
          </w:p>
        </w:tc>
        <w:tc>
          <w:tcPr>
            <w:tcW w:w="3732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内分泌科查房：原发性醛固酮增多症诊治难点</w:t>
            </w:r>
          </w:p>
        </w:tc>
        <w:tc>
          <w:tcPr>
            <w:tcW w:w="1008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袁  涛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北京协和医院</w:t>
            </w:r>
          </w:p>
        </w:tc>
      </w:tr>
      <w:tr w:rsidR="007C09D6" w:rsidTr="00D80B2A">
        <w:tc>
          <w:tcPr>
            <w:tcW w:w="1380" w:type="dxa"/>
            <w:vMerge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</w:p>
        </w:tc>
        <w:tc>
          <w:tcPr>
            <w:tcW w:w="1635" w:type="dxa"/>
          </w:tcPr>
          <w:p w:rsidR="007C09D6" w:rsidRDefault="007C09D6" w:rsidP="00D80B2A">
            <w:pPr>
              <w:widowControl/>
              <w:jc w:val="left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10:00-12:00</w:t>
            </w:r>
          </w:p>
        </w:tc>
        <w:tc>
          <w:tcPr>
            <w:tcW w:w="3732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内分泌科查房：高尿酸血症的诊疗规范</w:t>
            </w:r>
          </w:p>
        </w:tc>
        <w:tc>
          <w:tcPr>
            <w:tcW w:w="1008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袁  涛</w:t>
            </w:r>
          </w:p>
        </w:tc>
        <w:tc>
          <w:tcPr>
            <w:tcW w:w="2325" w:type="dxa"/>
          </w:tcPr>
          <w:p w:rsidR="007C09D6" w:rsidRDefault="007C09D6" w:rsidP="00D80B2A">
            <w:pPr>
              <w:widowControl/>
              <w:jc w:val="center"/>
              <w:rPr>
                <w:rFonts w:ascii="宋体" w:eastAsia="宋体" w:hAnsi="宋体" w:cs="宋体"/>
                <w:color w:val="333333"/>
                <w:spacing w:val="8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pacing w:val="8"/>
                <w:sz w:val="24"/>
                <w:szCs w:val="24"/>
              </w:rPr>
              <w:t>北京协和医院</w:t>
            </w:r>
          </w:p>
        </w:tc>
      </w:tr>
    </w:tbl>
    <w:p w:rsidR="007C09D6" w:rsidRDefault="007C09D6" w:rsidP="007C09D6">
      <w:pPr>
        <w:widowControl/>
        <w:shd w:val="clear" w:color="auto" w:fill="FFFFFF"/>
        <w:jc w:val="left"/>
        <w:rPr>
          <w:rFonts w:ascii="仿宋" w:eastAsia="仿宋" w:hAnsi="仿宋" w:cs="仿宋"/>
          <w:color w:val="333333"/>
          <w:spacing w:val="8"/>
          <w:kern w:val="0"/>
          <w:sz w:val="32"/>
          <w:szCs w:val="32"/>
        </w:rPr>
      </w:pPr>
    </w:p>
    <w:p w:rsidR="007C09D6" w:rsidRDefault="007C09D6" w:rsidP="007C09D6">
      <w:pPr>
        <w:widowControl/>
        <w:shd w:val="clear" w:color="auto" w:fill="FFFFFF"/>
        <w:jc w:val="left"/>
        <w:rPr>
          <w:rFonts w:ascii="仿宋" w:eastAsia="仿宋" w:hAnsi="仿宋" w:cs="仿宋"/>
          <w:color w:val="333333"/>
          <w:spacing w:val="8"/>
          <w:kern w:val="0"/>
          <w:sz w:val="32"/>
          <w:szCs w:val="32"/>
        </w:rPr>
      </w:pPr>
    </w:p>
    <w:p w:rsidR="007C09D6" w:rsidRDefault="007C09D6" w:rsidP="007C09D6">
      <w:pPr>
        <w:widowControl/>
        <w:shd w:val="clear" w:color="auto" w:fill="FFFFFF"/>
        <w:jc w:val="left"/>
        <w:rPr>
          <w:rFonts w:ascii="仿宋" w:eastAsia="仿宋" w:hAnsi="仿宋" w:cs="仿宋"/>
          <w:color w:val="333333"/>
          <w:spacing w:val="8"/>
          <w:kern w:val="0"/>
          <w:sz w:val="32"/>
          <w:szCs w:val="32"/>
        </w:rPr>
      </w:pPr>
    </w:p>
    <w:p w:rsidR="007C09D6" w:rsidRDefault="007C09D6" w:rsidP="007C09D6">
      <w:pPr>
        <w:widowControl/>
        <w:shd w:val="clear" w:color="auto" w:fill="FFFFFF"/>
        <w:jc w:val="left"/>
        <w:rPr>
          <w:rFonts w:ascii="仿宋" w:eastAsia="仿宋" w:hAnsi="仿宋" w:cs="仿宋"/>
          <w:color w:val="333333"/>
          <w:spacing w:val="8"/>
          <w:kern w:val="0"/>
          <w:sz w:val="32"/>
          <w:szCs w:val="32"/>
        </w:rPr>
      </w:pPr>
    </w:p>
    <w:p w:rsidR="007C09D6" w:rsidRDefault="007C09D6" w:rsidP="007C09D6">
      <w:pPr>
        <w:widowControl/>
        <w:shd w:val="clear" w:color="auto" w:fill="FFFFFF"/>
        <w:jc w:val="left"/>
        <w:rPr>
          <w:rFonts w:ascii="仿宋" w:eastAsia="仿宋" w:hAnsi="仿宋" w:cs="仿宋"/>
          <w:color w:val="333333"/>
          <w:spacing w:val="8"/>
          <w:kern w:val="0"/>
          <w:sz w:val="32"/>
          <w:szCs w:val="32"/>
        </w:rPr>
      </w:pPr>
    </w:p>
    <w:p w:rsidR="007C09D6" w:rsidRDefault="007C09D6" w:rsidP="007C09D6">
      <w:pPr>
        <w:widowControl/>
        <w:shd w:val="clear" w:color="auto" w:fill="FFFFFF"/>
        <w:jc w:val="left"/>
        <w:rPr>
          <w:rFonts w:ascii="仿宋" w:eastAsia="仿宋" w:hAnsi="仿宋" w:cs="仿宋"/>
          <w:color w:val="333333"/>
          <w:spacing w:val="8"/>
          <w:kern w:val="0"/>
          <w:sz w:val="32"/>
          <w:szCs w:val="32"/>
        </w:rPr>
      </w:pPr>
    </w:p>
    <w:p w:rsidR="007C09D6" w:rsidRDefault="007C09D6" w:rsidP="007C09D6">
      <w:pPr>
        <w:widowControl/>
        <w:shd w:val="clear" w:color="auto" w:fill="FFFFFF"/>
        <w:jc w:val="left"/>
        <w:rPr>
          <w:rFonts w:ascii="仿宋" w:eastAsia="仿宋" w:hAnsi="仿宋" w:cs="仿宋"/>
          <w:color w:val="333333"/>
          <w:spacing w:val="8"/>
          <w:kern w:val="0"/>
          <w:sz w:val="32"/>
          <w:szCs w:val="32"/>
        </w:rPr>
      </w:pPr>
    </w:p>
    <w:p w:rsidR="007C09D6" w:rsidRDefault="007C09D6" w:rsidP="007C09D6">
      <w:pPr>
        <w:widowControl/>
        <w:shd w:val="clear" w:color="auto" w:fill="FFFFFF"/>
        <w:jc w:val="left"/>
        <w:rPr>
          <w:rFonts w:ascii="仿宋" w:eastAsia="仿宋" w:hAnsi="仿宋" w:cs="仿宋"/>
          <w:color w:val="333333"/>
          <w:spacing w:val="8"/>
          <w:kern w:val="0"/>
          <w:sz w:val="32"/>
          <w:szCs w:val="32"/>
        </w:rPr>
      </w:pPr>
    </w:p>
    <w:p w:rsidR="007C09D6" w:rsidRDefault="007C09D6" w:rsidP="007C09D6">
      <w:pPr>
        <w:widowControl/>
        <w:shd w:val="clear" w:color="auto" w:fill="FFFFFF"/>
        <w:jc w:val="left"/>
        <w:rPr>
          <w:rFonts w:ascii="仿宋" w:eastAsia="仿宋" w:hAnsi="仿宋" w:cs="仿宋" w:hint="eastAsia"/>
          <w:color w:val="333333"/>
          <w:spacing w:val="8"/>
          <w:kern w:val="0"/>
          <w:sz w:val="32"/>
          <w:szCs w:val="32"/>
        </w:rPr>
      </w:pPr>
      <w:bookmarkStart w:id="0" w:name="_GoBack"/>
      <w:bookmarkEnd w:id="0"/>
    </w:p>
    <w:p w:rsidR="007C09D6" w:rsidRDefault="007C09D6" w:rsidP="007C09D6">
      <w:pPr>
        <w:widowControl/>
        <w:shd w:val="clear" w:color="auto" w:fill="FFFFFF"/>
        <w:jc w:val="left"/>
        <w:rPr>
          <w:rFonts w:ascii="黑体" w:eastAsia="黑体" w:hAnsi="黑体" w:cs="黑体"/>
          <w:color w:val="333333"/>
          <w:spacing w:val="8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spacing w:val="8"/>
          <w:kern w:val="0"/>
          <w:sz w:val="32"/>
          <w:szCs w:val="32"/>
        </w:rPr>
        <w:lastRenderedPageBreak/>
        <w:t>附件2</w:t>
      </w:r>
    </w:p>
    <w:p w:rsidR="007C09D6" w:rsidRDefault="007C09D6" w:rsidP="007C09D6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内分泌及糖尿病诊疗新进展继续教育学习班</w:t>
      </w:r>
    </w:p>
    <w:p w:rsidR="007C09D6" w:rsidRDefault="007C09D6" w:rsidP="007C09D6">
      <w:pPr>
        <w:widowControl/>
        <w:shd w:val="clear" w:color="auto" w:fill="FFFFFF"/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参会回执</w:t>
      </w:r>
    </w:p>
    <w:tbl>
      <w:tblPr>
        <w:tblStyle w:val="a4"/>
        <w:tblW w:w="8296" w:type="dxa"/>
        <w:tblLayout w:type="fixed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7C09D6" w:rsidTr="00D80B2A">
        <w:tc>
          <w:tcPr>
            <w:tcW w:w="2074" w:type="dxa"/>
          </w:tcPr>
          <w:p w:rsidR="007C09D6" w:rsidRDefault="007C09D6" w:rsidP="00D80B2A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</w:rPr>
              <w:t>姓名</w:t>
            </w:r>
          </w:p>
        </w:tc>
        <w:tc>
          <w:tcPr>
            <w:tcW w:w="2074" w:type="dxa"/>
          </w:tcPr>
          <w:p w:rsidR="007C09D6" w:rsidRDefault="007C09D6" w:rsidP="00D80B2A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2074" w:type="dxa"/>
          </w:tcPr>
          <w:p w:rsidR="007C09D6" w:rsidRDefault="007C09D6" w:rsidP="00D80B2A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</w:rPr>
              <w:t>性别</w:t>
            </w:r>
          </w:p>
        </w:tc>
        <w:tc>
          <w:tcPr>
            <w:tcW w:w="2074" w:type="dxa"/>
          </w:tcPr>
          <w:p w:rsidR="007C09D6" w:rsidRDefault="007C09D6" w:rsidP="00D80B2A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</w:p>
        </w:tc>
      </w:tr>
      <w:tr w:rsidR="007C09D6" w:rsidTr="00D80B2A">
        <w:tc>
          <w:tcPr>
            <w:tcW w:w="2074" w:type="dxa"/>
          </w:tcPr>
          <w:p w:rsidR="007C09D6" w:rsidRDefault="007C09D6" w:rsidP="00D80B2A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</w:rPr>
              <w:t>工作单位</w:t>
            </w:r>
          </w:p>
        </w:tc>
        <w:tc>
          <w:tcPr>
            <w:tcW w:w="2074" w:type="dxa"/>
          </w:tcPr>
          <w:p w:rsidR="007C09D6" w:rsidRDefault="007C09D6" w:rsidP="00D80B2A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2074" w:type="dxa"/>
          </w:tcPr>
          <w:p w:rsidR="007C09D6" w:rsidRDefault="007C09D6" w:rsidP="00D80B2A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</w:rPr>
              <w:t>职称/职务</w:t>
            </w:r>
          </w:p>
        </w:tc>
        <w:tc>
          <w:tcPr>
            <w:tcW w:w="2074" w:type="dxa"/>
          </w:tcPr>
          <w:p w:rsidR="007C09D6" w:rsidRDefault="007C09D6" w:rsidP="00D80B2A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</w:p>
        </w:tc>
      </w:tr>
      <w:tr w:rsidR="007C09D6" w:rsidTr="00D80B2A">
        <w:tc>
          <w:tcPr>
            <w:tcW w:w="2074" w:type="dxa"/>
          </w:tcPr>
          <w:p w:rsidR="007C09D6" w:rsidRDefault="007C09D6" w:rsidP="00D80B2A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</w:rPr>
              <w:t>固定电话</w:t>
            </w:r>
          </w:p>
        </w:tc>
        <w:tc>
          <w:tcPr>
            <w:tcW w:w="2074" w:type="dxa"/>
          </w:tcPr>
          <w:p w:rsidR="007C09D6" w:rsidRDefault="007C09D6" w:rsidP="00D80B2A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2074" w:type="dxa"/>
          </w:tcPr>
          <w:p w:rsidR="007C09D6" w:rsidRDefault="007C09D6" w:rsidP="00D80B2A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</w:rPr>
              <w:t>手机</w:t>
            </w:r>
          </w:p>
        </w:tc>
        <w:tc>
          <w:tcPr>
            <w:tcW w:w="2074" w:type="dxa"/>
          </w:tcPr>
          <w:p w:rsidR="007C09D6" w:rsidRDefault="007C09D6" w:rsidP="00D80B2A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</w:p>
        </w:tc>
      </w:tr>
      <w:tr w:rsidR="007C09D6" w:rsidTr="00D80B2A">
        <w:tc>
          <w:tcPr>
            <w:tcW w:w="2074" w:type="dxa"/>
          </w:tcPr>
          <w:p w:rsidR="007C09D6" w:rsidRDefault="007C09D6" w:rsidP="00D80B2A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</w:rPr>
              <w:t>传真</w:t>
            </w:r>
          </w:p>
        </w:tc>
        <w:tc>
          <w:tcPr>
            <w:tcW w:w="2074" w:type="dxa"/>
          </w:tcPr>
          <w:p w:rsidR="007C09D6" w:rsidRDefault="007C09D6" w:rsidP="00D80B2A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</w:p>
        </w:tc>
        <w:tc>
          <w:tcPr>
            <w:tcW w:w="2074" w:type="dxa"/>
          </w:tcPr>
          <w:p w:rsidR="007C09D6" w:rsidRDefault="007C09D6" w:rsidP="00D80B2A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</w:rPr>
              <w:t>电子邮箱</w:t>
            </w:r>
          </w:p>
        </w:tc>
        <w:tc>
          <w:tcPr>
            <w:tcW w:w="2074" w:type="dxa"/>
          </w:tcPr>
          <w:p w:rsidR="007C09D6" w:rsidRDefault="007C09D6" w:rsidP="00D80B2A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</w:p>
        </w:tc>
      </w:tr>
      <w:tr w:rsidR="007C09D6" w:rsidTr="00D80B2A">
        <w:tc>
          <w:tcPr>
            <w:tcW w:w="2074" w:type="dxa"/>
          </w:tcPr>
          <w:p w:rsidR="007C09D6" w:rsidRDefault="007C09D6" w:rsidP="00D80B2A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333333"/>
                <w:spacing w:val="8"/>
                <w:sz w:val="32"/>
                <w:szCs w:val="32"/>
              </w:rPr>
              <w:t>备注</w:t>
            </w:r>
          </w:p>
        </w:tc>
        <w:tc>
          <w:tcPr>
            <w:tcW w:w="6222" w:type="dxa"/>
            <w:gridSpan w:val="3"/>
          </w:tcPr>
          <w:p w:rsidR="007C09D6" w:rsidRDefault="007C09D6" w:rsidP="00D80B2A">
            <w:pPr>
              <w:widowControl/>
              <w:jc w:val="left"/>
              <w:rPr>
                <w:rFonts w:ascii="仿宋" w:eastAsia="仿宋" w:hAnsi="仿宋" w:cs="仿宋"/>
                <w:color w:val="333333"/>
                <w:spacing w:val="8"/>
                <w:sz w:val="32"/>
                <w:szCs w:val="32"/>
              </w:rPr>
            </w:pPr>
          </w:p>
        </w:tc>
      </w:tr>
    </w:tbl>
    <w:p w:rsidR="007C09D6" w:rsidRDefault="007C09D6" w:rsidP="007C09D6">
      <w:pPr>
        <w:widowControl/>
        <w:shd w:val="clear" w:color="auto" w:fill="FFFFFF"/>
        <w:jc w:val="left"/>
        <w:rPr>
          <w:rFonts w:ascii="仿宋" w:eastAsia="仿宋" w:hAnsi="仿宋" w:cs="仿宋"/>
          <w:color w:val="333333"/>
          <w:spacing w:val="8"/>
          <w:kern w:val="0"/>
          <w:sz w:val="32"/>
          <w:szCs w:val="32"/>
        </w:rPr>
      </w:pPr>
    </w:p>
    <w:p w:rsidR="007F1DE0" w:rsidRDefault="007F1DE0"/>
    <w:sectPr w:rsidR="007F1DE0">
      <w:footerReference w:type="default" r:id="rId4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C2F" w:rsidRDefault="007C09D6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DE8C69" wp14:editId="2BBD694B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4C2F" w:rsidRDefault="007C09D6">
                          <w:pPr>
                            <w:pStyle w:val="a3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eastAsia="宋体" w:hint="eastAsia"/>
                            </w:rPr>
                            <w:fldChar w:fldCharType="begin"/>
                          </w:r>
                          <w:r>
                            <w:rPr>
                              <w:rFonts w:eastAsia="宋体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宋体" w:hint="eastAsia"/>
                            </w:rPr>
                            <w:fldChar w:fldCharType="separate"/>
                          </w:r>
                          <w:r>
                            <w:rPr>
                              <w:rFonts w:eastAsia="宋体"/>
                              <w:noProof/>
                            </w:rPr>
                            <w:t>2</w:t>
                          </w:r>
                          <w:r>
                            <w:rPr>
                              <w:rFonts w:eastAsia="宋体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DE8C6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64C2F" w:rsidRDefault="007C09D6">
                    <w:pPr>
                      <w:pStyle w:val="a3"/>
                      <w:rPr>
                        <w:rFonts w:eastAsia="宋体"/>
                      </w:rPr>
                    </w:pPr>
                    <w:r>
                      <w:rPr>
                        <w:rFonts w:eastAsia="宋体" w:hint="eastAsia"/>
                      </w:rPr>
                      <w:fldChar w:fldCharType="begin"/>
                    </w:r>
                    <w:r>
                      <w:rPr>
                        <w:rFonts w:eastAsia="宋体" w:hint="eastAsia"/>
                      </w:rPr>
                      <w:instrText xml:space="preserve"> PAGE  \* MERGEFORMAT </w:instrText>
                    </w:r>
                    <w:r>
                      <w:rPr>
                        <w:rFonts w:eastAsia="宋体" w:hint="eastAsia"/>
                      </w:rPr>
                      <w:fldChar w:fldCharType="separate"/>
                    </w:r>
                    <w:r>
                      <w:rPr>
                        <w:rFonts w:eastAsia="宋体"/>
                        <w:noProof/>
                      </w:rPr>
                      <w:t>2</w:t>
                    </w:r>
                    <w:r>
                      <w:rPr>
                        <w:rFonts w:eastAsia="宋体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D6"/>
    <w:rsid w:val="007C09D6"/>
    <w:rsid w:val="007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9DCCBC-98AD-4647-A89B-BB862258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7C0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7C09D6"/>
    <w:rPr>
      <w:sz w:val="18"/>
      <w:szCs w:val="18"/>
    </w:rPr>
  </w:style>
  <w:style w:type="table" w:styleId="a4">
    <w:name w:val="Table Grid"/>
    <w:basedOn w:val="a1"/>
    <w:uiPriority w:val="39"/>
    <w:qFormat/>
    <w:rsid w:val="007C09D6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2018-10-08T05:55:00Z</dcterms:created>
  <dcterms:modified xsi:type="dcterms:W3CDTF">2018-10-08T05:57:00Z</dcterms:modified>
</cp:coreProperties>
</file>