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87" w:rsidRDefault="00D43887" w:rsidP="00D43887">
      <w:pPr>
        <w:jc w:val="left"/>
        <w:rPr>
          <w:rFonts w:ascii="黑体" w:eastAsia="黑体" w:hAnsi="黑体" w:cs="仿宋"/>
          <w:sz w:val="32"/>
          <w:szCs w:val="32"/>
        </w:rPr>
      </w:pPr>
      <w:bookmarkStart w:id="0" w:name="_GoBack"/>
      <w:bookmarkEnd w:id="0"/>
      <w:r w:rsidRPr="009641D3">
        <w:rPr>
          <w:rFonts w:ascii="黑体" w:eastAsia="黑体" w:hAnsi="黑体" w:cs="仿宋" w:hint="eastAsia"/>
          <w:sz w:val="32"/>
          <w:szCs w:val="32"/>
        </w:rPr>
        <w:t>附件2</w:t>
      </w:r>
    </w:p>
    <w:p w:rsidR="00D43887" w:rsidRDefault="00D43887" w:rsidP="00D43887">
      <w:pPr>
        <w:jc w:val="left"/>
        <w:rPr>
          <w:rFonts w:ascii="宋体" w:eastAsia="宋体"/>
          <w:b/>
          <w:color w:val="000000" w:themeColor="text1"/>
          <w:sz w:val="44"/>
        </w:rPr>
      </w:pPr>
    </w:p>
    <w:p w:rsidR="00D43887" w:rsidRDefault="00D43887" w:rsidP="00D43887">
      <w:pPr>
        <w:pStyle w:val="a4"/>
        <w:spacing w:line="360" w:lineRule="auto"/>
        <w:ind w:left="0" w:right="245"/>
        <w:jc w:val="center"/>
        <w:rPr>
          <w:rFonts w:ascii="宋体" w:eastAsia="宋体"/>
          <w:b/>
          <w:color w:val="000000" w:themeColor="text1"/>
          <w:sz w:val="44"/>
        </w:rPr>
      </w:pPr>
      <w:r>
        <w:rPr>
          <w:rFonts w:ascii="宋体" w:eastAsia="宋体"/>
          <w:b/>
          <w:color w:val="000000" w:themeColor="text1"/>
          <w:sz w:val="44"/>
        </w:rPr>
        <w:t>加强非公立医疗</w:t>
      </w:r>
      <w:r>
        <w:rPr>
          <w:rFonts w:ascii="宋体" w:eastAsia="宋体" w:hint="eastAsia"/>
          <w:b/>
          <w:color w:val="000000" w:themeColor="text1"/>
          <w:sz w:val="44"/>
        </w:rPr>
        <w:t>机构</w:t>
      </w:r>
      <w:r>
        <w:rPr>
          <w:rFonts w:ascii="宋体" w:eastAsia="宋体"/>
          <w:b/>
          <w:color w:val="000000" w:themeColor="text1"/>
          <w:sz w:val="44"/>
        </w:rPr>
        <w:t>行风建设</w:t>
      </w:r>
      <w:r>
        <w:rPr>
          <w:rFonts w:ascii="宋体" w:eastAsia="宋体"/>
          <w:b/>
          <w:color w:val="000000" w:themeColor="text1"/>
          <w:sz w:val="44"/>
        </w:rPr>
        <w:t>“</w:t>
      </w:r>
      <w:r>
        <w:rPr>
          <w:rFonts w:ascii="宋体" w:eastAsia="宋体" w:hint="eastAsia"/>
          <w:b/>
          <w:color w:val="000000" w:themeColor="text1"/>
          <w:sz w:val="44"/>
        </w:rPr>
        <w:t>十</w:t>
      </w:r>
      <w:r>
        <w:rPr>
          <w:rFonts w:ascii="宋体" w:eastAsia="宋体"/>
          <w:b/>
          <w:color w:val="000000" w:themeColor="text1"/>
          <w:sz w:val="44"/>
        </w:rPr>
        <w:t>不准</w:t>
      </w:r>
      <w:r>
        <w:rPr>
          <w:rFonts w:ascii="宋体" w:eastAsia="宋体"/>
          <w:b/>
          <w:color w:val="000000" w:themeColor="text1"/>
          <w:sz w:val="44"/>
        </w:rPr>
        <w:t>”</w:t>
      </w:r>
    </w:p>
    <w:p w:rsidR="00D43887" w:rsidRDefault="00D43887" w:rsidP="00D43887">
      <w:pPr>
        <w:pStyle w:val="a4"/>
        <w:spacing w:before="3" w:line="360" w:lineRule="auto"/>
        <w:ind w:right="99" w:firstLineChars="200" w:firstLine="640"/>
        <w:jc w:val="both"/>
        <w:rPr>
          <w:rFonts w:ascii="仿宋_GB2312" w:eastAsia="仿宋_GB2312"/>
          <w:color w:val="474646"/>
        </w:rPr>
      </w:pPr>
    </w:p>
    <w:p w:rsidR="00D43887" w:rsidRDefault="00D43887" w:rsidP="00D43887">
      <w:pPr>
        <w:pStyle w:val="a4"/>
        <w:spacing w:before="3" w:line="360" w:lineRule="auto"/>
        <w:ind w:right="99" w:firstLineChars="200" w:firstLine="640"/>
        <w:jc w:val="both"/>
        <w:rPr>
          <w:color w:val="000000" w:themeColor="text1"/>
        </w:rPr>
      </w:pPr>
      <w:r>
        <w:rPr>
          <w:rFonts w:ascii="仿宋_GB2312" w:eastAsia="仿宋_GB2312" w:hint="eastAsia"/>
          <w:color w:val="474646"/>
        </w:rPr>
        <w:t>为进一步加强医疗卫生行风建设，严肃行业纪律，促进依法执业、廉洁行医，针对医疗卫生方面群众反映强烈的突出问题，制定以下“十不准”。</w:t>
      </w:r>
    </w:p>
    <w:p w:rsidR="00D43887" w:rsidRDefault="00D43887" w:rsidP="00D43887">
      <w:pPr>
        <w:pStyle w:val="a4"/>
        <w:spacing w:before="3" w:line="360" w:lineRule="auto"/>
        <w:ind w:right="99" w:firstLineChars="200" w:firstLine="624"/>
        <w:jc w:val="both"/>
        <w:rPr>
          <w:rFonts w:ascii="仿宋_GB2312" w:eastAsia="仿宋_GB2312"/>
          <w:color w:val="000000" w:themeColor="text1"/>
        </w:rPr>
      </w:pPr>
      <w:r>
        <w:rPr>
          <w:rFonts w:ascii="黑体" w:eastAsia="黑体" w:hint="eastAsia"/>
          <w:color w:val="000000" w:themeColor="text1"/>
          <w:spacing w:val="-4"/>
        </w:rPr>
        <w:t>一、不准违规收费。</w:t>
      </w:r>
      <w:r>
        <w:rPr>
          <w:rFonts w:ascii="仿宋_GB2312" w:eastAsia="仿宋_GB2312" w:hint="eastAsia"/>
          <w:color w:val="000000" w:themeColor="text1"/>
        </w:rPr>
        <w:t>医疗机构应当严格执行国家药品价格政策和医疗服务项目价格，公开医疗服务收费标准和常用药品价格，</w:t>
      </w:r>
      <w:r>
        <w:rPr>
          <w:rFonts w:ascii="仿宋_GB2312" w:eastAsia="仿宋_GB2312" w:hint="eastAsia"/>
          <w:color w:val="000000" w:themeColor="text1"/>
          <w:lang w:val="en-US"/>
        </w:rPr>
        <w:t>严禁重复收费</w:t>
      </w:r>
      <w:r>
        <w:rPr>
          <w:rFonts w:ascii="仿宋_GB2312" w:eastAsia="仿宋_GB2312" w:hint="eastAsia"/>
          <w:color w:val="000000" w:themeColor="text1"/>
        </w:rPr>
        <w:t>。</w:t>
      </w:r>
    </w:p>
    <w:p w:rsidR="00D43887" w:rsidRDefault="00D43887" w:rsidP="00D43887">
      <w:pPr>
        <w:pStyle w:val="a4"/>
        <w:spacing w:before="3" w:line="360" w:lineRule="auto"/>
        <w:ind w:right="99" w:firstLineChars="200" w:firstLine="624"/>
        <w:jc w:val="both"/>
        <w:rPr>
          <w:rFonts w:ascii="仿宋_GB2312" w:eastAsia="仿宋_GB2312"/>
          <w:color w:val="000000" w:themeColor="text1"/>
        </w:rPr>
      </w:pPr>
      <w:r>
        <w:rPr>
          <w:rFonts w:ascii="黑体" w:eastAsia="黑体" w:hint="eastAsia"/>
          <w:color w:val="000000" w:themeColor="text1"/>
          <w:spacing w:val="-4"/>
        </w:rPr>
        <w:t>二、不准过度医疗。</w:t>
      </w:r>
      <w:r>
        <w:rPr>
          <w:rFonts w:ascii="仿宋_GB2312" w:eastAsia="仿宋_GB2312" w:hint="eastAsia"/>
          <w:color w:val="000000" w:themeColor="text1"/>
        </w:rPr>
        <w:t>严禁</w:t>
      </w:r>
      <w:r>
        <w:rPr>
          <w:rFonts w:ascii="仿宋_GB2312" w:eastAsia="仿宋_GB2312"/>
          <w:color w:val="000000" w:themeColor="text1"/>
        </w:rPr>
        <w:t>在治疗过程中，以不恰当、不规范</w:t>
      </w:r>
      <w:r>
        <w:rPr>
          <w:rFonts w:ascii="仿宋_GB2312" w:eastAsia="仿宋_GB2312" w:hint="eastAsia"/>
          <w:color w:val="000000" w:themeColor="text1"/>
        </w:rPr>
        <w:t>、</w:t>
      </w:r>
      <w:r>
        <w:rPr>
          <w:rFonts w:ascii="仿宋_GB2312" w:eastAsia="仿宋_GB2312"/>
          <w:color w:val="000000" w:themeColor="text1"/>
        </w:rPr>
        <w:t>不道德的手段，</w:t>
      </w:r>
      <w:r>
        <w:rPr>
          <w:rFonts w:ascii="仿宋_GB2312" w:eastAsia="仿宋_GB2312" w:hint="eastAsia"/>
          <w:color w:val="000000" w:themeColor="text1"/>
          <w:lang w:val="en-US"/>
        </w:rPr>
        <w:t>不依据</w:t>
      </w:r>
      <w:r>
        <w:rPr>
          <w:rFonts w:ascii="仿宋_GB2312" w:eastAsia="仿宋_GB2312"/>
          <w:color w:val="000000" w:themeColor="text1"/>
        </w:rPr>
        <w:t>病人病情</w:t>
      </w:r>
      <w:r>
        <w:rPr>
          <w:rFonts w:ascii="仿宋_GB2312" w:eastAsia="仿宋_GB2312" w:hint="eastAsia"/>
          <w:color w:val="000000" w:themeColor="text1"/>
        </w:rPr>
        <w:t>，</w:t>
      </w:r>
      <w:r>
        <w:rPr>
          <w:rFonts w:ascii="仿宋_GB2312" w:eastAsia="仿宋_GB2312"/>
          <w:color w:val="000000" w:themeColor="text1"/>
        </w:rPr>
        <w:t>进行的</w:t>
      </w:r>
      <w:r>
        <w:rPr>
          <w:rFonts w:ascii="仿宋_GB2312" w:eastAsia="仿宋_GB2312" w:hint="eastAsia"/>
          <w:color w:val="000000" w:themeColor="text1"/>
          <w:lang w:val="en-US"/>
        </w:rPr>
        <w:t>诊断</w:t>
      </w:r>
      <w:r>
        <w:rPr>
          <w:rFonts w:ascii="仿宋_GB2312" w:eastAsia="仿宋_GB2312"/>
          <w:color w:val="000000" w:themeColor="text1"/>
        </w:rPr>
        <w:t>检查、治疗</w:t>
      </w:r>
      <w:r>
        <w:rPr>
          <w:rFonts w:ascii="仿宋_GB2312" w:eastAsia="仿宋_GB2312" w:hint="eastAsia"/>
          <w:color w:val="000000" w:themeColor="text1"/>
          <w:lang w:val="en-US"/>
        </w:rPr>
        <w:t>康复</w:t>
      </w:r>
      <w:r>
        <w:rPr>
          <w:rFonts w:ascii="仿宋_GB2312" w:eastAsia="仿宋_GB2312"/>
          <w:color w:val="000000" w:themeColor="text1"/>
        </w:rPr>
        <w:t>等医疗行为</w:t>
      </w:r>
      <w:r>
        <w:rPr>
          <w:rFonts w:ascii="仿宋_GB2312" w:eastAsia="仿宋_GB2312" w:hint="eastAsia"/>
          <w:color w:val="000000" w:themeColor="text1"/>
        </w:rPr>
        <w:t>，</w:t>
      </w:r>
      <w:r>
        <w:rPr>
          <w:rFonts w:ascii="仿宋_GB2312" w:eastAsia="仿宋_GB2312"/>
          <w:color w:val="000000" w:themeColor="text1"/>
        </w:rPr>
        <w:t>超过疾病实际需求</w:t>
      </w:r>
      <w:r>
        <w:rPr>
          <w:rFonts w:ascii="仿宋_GB2312" w:eastAsia="仿宋_GB2312" w:hint="eastAsia"/>
          <w:color w:val="000000" w:themeColor="text1"/>
          <w:lang w:val="en-US"/>
        </w:rPr>
        <w:t>范围</w:t>
      </w:r>
      <w:r>
        <w:rPr>
          <w:rFonts w:ascii="仿宋_GB2312" w:eastAsia="仿宋_GB2312"/>
          <w:color w:val="000000" w:themeColor="text1"/>
        </w:rPr>
        <w:t>,</w:t>
      </w:r>
      <w:r>
        <w:rPr>
          <w:rFonts w:ascii="仿宋_GB2312" w:eastAsia="仿宋_GB2312" w:hint="eastAsia"/>
          <w:color w:val="000000" w:themeColor="text1"/>
          <w:lang w:val="en-US"/>
        </w:rPr>
        <w:t>虚假诊断、</w:t>
      </w:r>
      <w:r>
        <w:rPr>
          <w:rFonts w:ascii="仿宋_GB2312" w:eastAsia="仿宋_GB2312"/>
          <w:color w:val="000000" w:themeColor="text1"/>
        </w:rPr>
        <w:t>过度检查、</w:t>
      </w:r>
      <w:hyperlink r:id="rId6" w:tgtFrame="_blank" w:history="1">
        <w:r>
          <w:rPr>
            <w:rFonts w:ascii="仿宋_GB2312" w:eastAsia="仿宋_GB2312"/>
            <w:color w:val="000000" w:themeColor="text1"/>
          </w:rPr>
          <w:t>过度治疗</w:t>
        </w:r>
      </w:hyperlink>
      <w:r>
        <w:rPr>
          <w:rFonts w:ascii="仿宋_GB2312" w:eastAsia="仿宋_GB2312" w:hint="eastAsia"/>
          <w:color w:val="000000" w:themeColor="text1"/>
        </w:rPr>
        <w:t>所发</w:t>
      </w:r>
      <w:r>
        <w:rPr>
          <w:rFonts w:ascii="仿宋_GB2312" w:eastAsia="仿宋_GB2312"/>
          <w:color w:val="000000" w:themeColor="text1"/>
        </w:rPr>
        <w:t>生</w:t>
      </w:r>
      <w:r>
        <w:rPr>
          <w:rFonts w:ascii="仿宋_GB2312" w:eastAsia="仿宋_GB2312" w:hint="eastAsia"/>
          <w:color w:val="000000" w:themeColor="text1"/>
        </w:rPr>
        <w:t>的</w:t>
      </w:r>
      <w:r>
        <w:rPr>
          <w:rFonts w:ascii="仿宋_GB2312" w:eastAsia="仿宋_GB2312"/>
          <w:color w:val="000000" w:themeColor="text1"/>
        </w:rPr>
        <w:t>额外医疗费用</w:t>
      </w:r>
      <w:r>
        <w:rPr>
          <w:rFonts w:ascii="仿宋_GB2312" w:eastAsia="仿宋_GB2312" w:hint="eastAsia"/>
          <w:color w:val="000000" w:themeColor="text1"/>
        </w:rPr>
        <w:t>。</w:t>
      </w:r>
    </w:p>
    <w:p w:rsidR="00D43887" w:rsidRDefault="00D43887" w:rsidP="00D43887">
      <w:pPr>
        <w:pStyle w:val="a4"/>
        <w:spacing w:before="3" w:line="360" w:lineRule="auto"/>
        <w:ind w:right="99" w:firstLineChars="200" w:firstLine="624"/>
        <w:rPr>
          <w:rFonts w:ascii="仿宋_GB2312" w:eastAsia="仿宋_GB2312"/>
          <w:color w:val="000000" w:themeColor="text1"/>
        </w:rPr>
      </w:pPr>
      <w:r>
        <w:rPr>
          <w:rFonts w:ascii="黑体" w:eastAsia="黑体" w:hint="eastAsia"/>
          <w:color w:val="000000" w:themeColor="text1"/>
          <w:spacing w:val="-4"/>
        </w:rPr>
        <w:t>三、不准虚假广告。</w:t>
      </w:r>
      <w:r>
        <w:rPr>
          <w:rFonts w:ascii="仿宋_GB2312" w:eastAsia="仿宋_GB2312" w:hint="eastAsia"/>
          <w:color w:val="000000" w:themeColor="text1"/>
        </w:rPr>
        <w:t>严禁违反规定在广告、互联网等媒体发布虚假医疗广告，严禁参与医药产品、</w:t>
      </w:r>
      <w:r>
        <w:rPr>
          <w:rFonts w:ascii="仿宋_GB2312" w:eastAsia="仿宋_GB2312" w:hint="eastAsia"/>
          <w:color w:val="000000" w:themeColor="text1"/>
          <w:lang w:val="en-US"/>
        </w:rPr>
        <w:t>医疗设备、</w:t>
      </w:r>
      <w:r>
        <w:rPr>
          <w:rFonts w:ascii="仿宋_GB2312" w:eastAsia="仿宋_GB2312" w:hint="eastAsia"/>
          <w:color w:val="000000" w:themeColor="text1"/>
        </w:rPr>
        <w:t>食品、保健品等商品推销活动。</w:t>
      </w:r>
    </w:p>
    <w:p w:rsidR="00D43887" w:rsidRDefault="00D43887" w:rsidP="00D43887">
      <w:pPr>
        <w:pStyle w:val="a4"/>
        <w:spacing w:before="3" w:line="360" w:lineRule="auto"/>
        <w:ind w:right="99" w:firstLineChars="200" w:firstLine="624"/>
        <w:jc w:val="both"/>
        <w:rPr>
          <w:rFonts w:ascii="仿宋_GB2312" w:eastAsia="仿宋_GB2312"/>
          <w:color w:val="000000" w:themeColor="text1"/>
        </w:rPr>
      </w:pPr>
      <w:r>
        <w:rPr>
          <w:rFonts w:ascii="黑体" w:eastAsia="黑体" w:hint="eastAsia"/>
          <w:color w:val="000000" w:themeColor="text1"/>
          <w:spacing w:val="-4"/>
        </w:rPr>
        <w:t>四、不准术中加价。</w:t>
      </w:r>
      <w:r>
        <w:rPr>
          <w:rFonts w:ascii="仿宋_GB2312" w:eastAsia="仿宋_GB2312" w:hint="eastAsia"/>
          <w:color w:val="000000" w:themeColor="text1"/>
        </w:rPr>
        <w:t>严禁在手术过程中擅自提高标准加收费用，严禁在国家规定的收费项目和标准之外自立项目、分解收费、重复收费。</w:t>
      </w:r>
    </w:p>
    <w:p w:rsidR="00D43887" w:rsidRDefault="00D43887" w:rsidP="00D43887">
      <w:pPr>
        <w:pStyle w:val="a4"/>
        <w:spacing w:before="3" w:line="360" w:lineRule="auto"/>
        <w:ind w:right="99" w:firstLineChars="200" w:firstLine="624"/>
        <w:jc w:val="both"/>
        <w:rPr>
          <w:rFonts w:ascii="仿宋_GB2312" w:eastAsia="仿宋_GB2312"/>
          <w:color w:val="000000" w:themeColor="text1"/>
          <w:lang w:val="en-US"/>
        </w:rPr>
      </w:pPr>
      <w:r>
        <w:rPr>
          <w:rFonts w:ascii="黑体" w:eastAsia="黑体" w:hint="eastAsia"/>
          <w:color w:val="000000" w:themeColor="text1"/>
          <w:spacing w:val="-4"/>
        </w:rPr>
        <w:t>五、不准强制消费。</w:t>
      </w:r>
      <w:r>
        <w:rPr>
          <w:rFonts w:hint="eastAsia"/>
          <w:color w:val="000000" w:themeColor="text1"/>
        </w:rPr>
        <w:t>患者享有知悉其购买、使用的商品</w:t>
      </w:r>
      <w:r>
        <w:rPr>
          <w:rFonts w:ascii="仿宋_GB2312" w:eastAsia="仿宋_GB2312" w:hint="eastAsia"/>
          <w:color w:val="000000" w:themeColor="text1"/>
          <w:lang w:val="en-US"/>
        </w:rPr>
        <w:t>或者接受的服务的权利和自主选择商品的权利。不得诱导患者强制消费一些高</w:t>
      </w:r>
      <w:r>
        <w:rPr>
          <w:rFonts w:ascii="仿宋_GB2312" w:eastAsia="仿宋_GB2312" w:hint="eastAsia"/>
          <w:color w:val="000000" w:themeColor="text1"/>
          <w:lang w:val="en-US"/>
        </w:rPr>
        <w:lastRenderedPageBreak/>
        <w:t>价医药产品、服务项目等。</w:t>
      </w:r>
    </w:p>
    <w:p w:rsidR="00D43887" w:rsidRDefault="00D43887" w:rsidP="00D43887">
      <w:pPr>
        <w:pStyle w:val="a4"/>
        <w:spacing w:before="3" w:line="360" w:lineRule="auto"/>
        <w:ind w:right="99" w:firstLineChars="200" w:firstLine="640"/>
        <w:jc w:val="both"/>
        <w:rPr>
          <w:rFonts w:ascii="仿宋_GB2312" w:eastAsia="仿宋_GB2312"/>
          <w:color w:val="000000" w:themeColor="text1"/>
          <w:lang w:val="en-US"/>
        </w:rPr>
      </w:pPr>
      <w:r>
        <w:rPr>
          <w:rFonts w:ascii="黑体" w:eastAsia="黑体" w:hAnsi="黑体" w:cs="黑体" w:hint="eastAsia"/>
          <w:color w:val="000000" w:themeColor="text1"/>
          <w:lang w:val="en-US"/>
        </w:rPr>
        <w:t>六、不准售卖制假。</w:t>
      </w:r>
      <w:r>
        <w:rPr>
          <w:rFonts w:ascii="仿宋_GB2312" w:eastAsia="仿宋_GB2312" w:hint="eastAsia"/>
          <w:color w:val="000000" w:themeColor="text1"/>
          <w:lang w:val="en-US"/>
        </w:rPr>
        <w:t>严禁使用“三无”产品、过期药品及伪劣违禁药品，违反国家药品管理法规，生产、销售假药及医疗器械产品，危害人体健康的行为。</w:t>
      </w:r>
    </w:p>
    <w:p w:rsidR="00D43887" w:rsidRDefault="00D43887" w:rsidP="00D43887">
      <w:pPr>
        <w:pStyle w:val="a4"/>
        <w:spacing w:before="3" w:line="360" w:lineRule="auto"/>
        <w:ind w:right="99" w:firstLineChars="200" w:firstLine="640"/>
        <w:jc w:val="both"/>
        <w:rPr>
          <w:rFonts w:ascii="仿宋_GB2312" w:eastAsia="仿宋_GB2312"/>
          <w:color w:val="000000" w:themeColor="text1"/>
          <w:lang w:val="en-US"/>
        </w:rPr>
      </w:pPr>
      <w:r>
        <w:rPr>
          <w:rFonts w:ascii="黑体" w:eastAsia="黑体" w:hAnsi="黑体" w:cs="黑体" w:hint="eastAsia"/>
          <w:color w:val="000000" w:themeColor="text1"/>
          <w:lang w:val="en-US"/>
        </w:rPr>
        <w:t>七、不准医托欺诈。</w:t>
      </w:r>
      <w:r>
        <w:rPr>
          <w:rFonts w:ascii="仿宋_GB2312" w:eastAsia="仿宋_GB2312" w:hint="eastAsia"/>
          <w:color w:val="000000" w:themeColor="text1"/>
          <w:lang w:val="en-US"/>
        </w:rPr>
        <w:t>严厉打击医托，以权威的专家为诱饵而编造故事，采取欺诈行为，故意夸大事实，骗取患者及家属信任。不得发布虚假消息及广告，编写文章诱导患者，杜绝医托诈骗行为。</w:t>
      </w:r>
    </w:p>
    <w:p w:rsidR="00D43887" w:rsidRDefault="00D43887" w:rsidP="00D43887">
      <w:pPr>
        <w:pStyle w:val="a4"/>
        <w:spacing w:before="3" w:line="360" w:lineRule="auto"/>
        <w:ind w:right="99" w:firstLineChars="200" w:firstLine="640"/>
        <w:jc w:val="both"/>
        <w:rPr>
          <w:rFonts w:ascii="仿宋_GB2312" w:eastAsia="仿宋_GB2312"/>
          <w:color w:val="000000" w:themeColor="text1"/>
          <w:lang w:val="en-US"/>
        </w:rPr>
      </w:pPr>
      <w:r>
        <w:rPr>
          <w:rFonts w:ascii="黑体" w:eastAsia="黑体" w:hAnsi="黑体" w:cs="黑体" w:hint="eastAsia"/>
          <w:color w:val="000000" w:themeColor="text1"/>
          <w:lang w:val="en-US"/>
        </w:rPr>
        <w:t>八、不准医保诈骗。</w:t>
      </w:r>
      <w:r>
        <w:rPr>
          <w:rFonts w:ascii="仿宋_GB2312" w:eastAsia="仿宋_GB2312" w:hint="eastAsia"/>
          <w:color w:val="000000" w:themeColor="text1"/>
          <w:lang w:val="en-US"/>
        </w:rPr>
        <w:t>不得弄虚作假，以虚报、假传数据等方式协助参保个人套取医疗保险个人账户基金或者统筹基金，不得伪造或者使用虚假病历、处方、检查各种报告单、疾病诊断证明等医疗文书骗取医疗保险基金。</w:t>
      </w:r>
    </w:p>
    <w:p w:rsidR="00D43887" w:rsidRDefault="00D43887" w:rsidP="00D43887">
      <w:pPr>
        <w:pStyle w:val="a4"/>
        <w:spacing w:before="3" w:line="360" w:lineRule="auto"/>
        <w:ind w:right="99" w:firstLineChars="200" w:firstLine="640"/>
        <w:jc w:val="both"/>
        <w:rPr>
          <w:rFonts w:ascii="仿宋_GB2312" w:eastAsia="仿宋_GB2312"/>
          <w:color w:val="000000" w:themeColor="text1"/>
          <w:lang w:val="en-US"/>
        </w:rPr>
      </w:pPr>
      <w:r>
        <w:rPr>
          <w:rFonts w:ascii="黑体" w:eastAsia="黑体" w:hAnsi="黑体" w:cs="黑体" w:hint="eastAsia"/>
          <w:color w:val="000000" w:themeColor="text1"/>
          <w:lang w:val="en-US"/>
        </w:rPr>
        <w:t>九、不准隐瞒事故。</w:t>
      </w:r>
      <w:r>
        <w:rPr>
          <w:rFonts w:ascii="仿宋_GB2312" w:eastAsia="仿宋_GB2312" w:hint="eastAsia"/>
          <w:color w:val="000000" w:themeColor="text1"/>
          <w:lang w:val="en-US"/>
        </w:rPr>
        <w:t xml:space="preserve">不得违反医疗卫生管理法律、行政法规、部门规章和诊疗护理规范、标准常规。医疗机构及医务人员在医疗过程中因过失，造成患者人身损害或者其他损害，不得隐瞒医疗事故。 </w:t>
      </w:r>
    </w:p>
    <w:p w:rsidR="00D43887" w:rsidRDefault="00D43887" w:rsidP="00D43887">
      <w:pPr>
        <w:pStyle w:val="a4"/>
        <w:spacing w:before="3" w:line="360" w:lineRule="auto"/>
        <w:ind w:right="99" w:firstLineChars="200" w:firstLine="640"/>
        <w:jc w:val="both"/>
        <w:rPr>
          <w:rFonts w:ascii="仿宋_GB2312" w:eastAsia="仿宋_GB2312"/>
          <w:color w:val="000000" w:themeColor="text1"/>
          <w:lang w:val="en-US"/>
        </w:rPr>
      </w:pPr>
      <w:r>
        <w:rPr>
          <w:rFonts w:ascii="黑体" w:eastAsia="黑体" w:hAnsi="黑体" w:cs="黑体" w:hint="eastAsia"/>
          <w:color w:val="000000" w:themeColor="text1"/>
          <w:lang w:val="en-US"/>
        </w:rPr>
        <w:t>十、不准泄露信息。</w:t>
      </w:r>
      <w:r>
        <w:rPr>
          <w:rFonts w:ascii="仿宋_GB2312" w:eastAsia="仿宋_GB2312" w:hint="eastAsia"/>
          <w:color w:val="000000" w:themeColor="text1"/>
          <w:lang w:val="en-US"/>
        </w:rPr>
        <w:t>保护患者隐私，严禁违反规定泄露患者等服务对象的个人资料和医学信息，不得有威胁、恐吓、攻击患者及家属等行为。</w:t>
      </w:r>
    </w:p>
    <w:p w:rsidR="00D43887" w:rsidRDefault="00D43887" w:rsidP="00D43887">
      <w:pPr>
        <w:pStyle w:val="a4"/>
        <w:spacing w:before="3" w:line="360" w:lineRule="auto"/>
        <w:ind w:right="99" w:firstLineChars="200" w:firstLine="640"/>
        <w:jc w:val="both"/>
        <w:rPr>
          <w:rFonts w:ascii="仿宋_GB2312" w:eastAsia="仿宋_GB2312"/>
          <w:color w:val="000000" w:themeColor="text1"/>
          <w:lang w:val="en-US"/>
        </w:rPr>
      </w:pPr>
      <w:r>
        <w:rPr>
          <w:rFonts w:ascii="仿宋_GB2312" w:eastAsia="仿宋_GB2312" w:hint="eastAsia"/>
          <w:color w:val="000000" w:themeColor="text1"/>
          <w:lang w:val="en-US"/>
        </w:rPr>
        <w:t>各非公立医疗机构应当切实加强对上述“十不准”要求的</w:t>
      </w:r>
      <w:r>
        <w:rPr>
          <w:rFonts w:ascii="仿宋_GB2312" w:eastAsia="仿宋_GB2312" w:hint="eastAsia"/>
          <w:color w:val="000000" w:themeColor="text1"/>
        </w:rPr>
        <w:t>内容，</w:t>
      </w:r>
      <w:r>
        <w:rPr>
          <w:rFonts w:ascii="仿宋_GB2312" w:eastAsia="仿宋_GB2312" w:hint="eastAsia"/>
          <w:color w:val="000000" w:themeColor="text1"/>
          <w:lang w:val="en-US"/>
        </w:rPr>
        <w:t>自觉做好</w:t>
      </w:r>
      <w:r>
        <w:rPr>
          <w:rFonts w:ascii="仿宋_GB2312" w:eastAsia="仿宋_GB2312" w:hint="eastAsia"/>
          <w:color w:val="000000" w:themeColor="text1"/>
        </w:rPr>
        <w:t>执行监督自查，严肃查处违法违规行为。对违反规定的，根据国家法律法规和党纪政纪规定，</w:t>
      </w:r>
      <w:r>
        <w:rPr>
          <w:rFonts w:ascii="仿宋_GB2312" w:eastAsia="仿宋_GB2312" w:hint="eastAsia"/>
          <w:color w:val="000000" w:themeColor="text1"/>
          <w:lang w:val="en-US"/>
        </w:rPr>
        <w:t>视情节轻重、造成影响及后果的，由中国非公立医疗机构协会进行公开列入“黑名单”，并联合新闻媒体及社会监督在媒体上“曝光”，情节严重的将向有关行政部门反映，</w:t>
      </w:r>
      <w:r>
        <w:rPr>
          <w:rFonts w:ascii="仿宋_GB2312" w:eastAsia="仿宋_GB2312" w:hint="eastAsia"/>
          <w:color w:val="000000" w:themeColor="text1"/>
          <w:lang w:val="en-US"/>
        </w:rPr>
        <w:lastRenderedPageBreak/>
        <w:t>取消其执业许可证，给予相应的组织处理或行政处罚；涉嫌犯罪的，移送司法机关依法处理。中国非公立医疗机构协会将定期和不定期的对会员单位进行督促检查和落实。</w:t>
      </w:r>
    </w:p>
    <w:p w:rsidR="00D43887" w:rsidRDefault="00D43887" w:rsidP="00D43887">
      <w:pPr>
        <w:pStyle w:val="a4"/>
        <w:spacing w:before="3" w:line="360" w:lineRule="auto"/>
        <w:ind w:right="99" w:firstLineChars="200" w:firstLine="640"/>
        <w:jc w:val="both"/>
        <w:rPr>
          <w:rFonts w:ascii="仿宋_GB2312" w:eastAsia="仿宋_GB2312"/>
          <w:color w:val="000000" w:themeColor="text1"/>
          <w:lang w:val="en-US"/>
        </w:rPr>
      </w:pPr>
      <w:r>
        <w:rPr>
          <w:rFonts w:ascii="仿宋_GB2312" w:eastAsia="仿宋_GB2312" w:hint="eastAsia"/>
          <w:color w:val="000000" w:themeColor="text1"/>
          <w:lang w:val="en-US"/>
        </w:rPr>
        <w:t>以上加强非公立医疗机构行风建设“十不准”，自发布日起实施。</w:t>
      </w:r>
    </w:p>
    <w:p w:rsidR="00D43887" w:rsidRPr="007C2ECE" w:rsidRDefault="00D43887" w:rsidP="00D43887">
      <w:pPr>
        <w:jc w:val="left"/>
        <w:rPr>
          <w:rFonts w:ascii="仿宋" w:eastAsia="仿宋" w:hAnsi="仿宋" w:cs="仿宋"/>
          <w:sz w:val="32"/>
          <w:szCs w:val="32"/>
        </w:rPr>
      </w:pPr>
    </w:p>
    <w:p w:rsidR="006B7EB2" w:rsidRPr="00D43887" w:rsidRDefault="006B7EB2"/>
    <w:sectPr w:rsidR="006B7EB2" w:rsidRPr="00D43887" w:rsidSect="00352FE2">
      <w:footerReference w:type="default" r:id="rId7"/>
      <w:pgSz w:w="11906" w:h="16838"/>
      <w:pgMar w:top="1440" w:right="1080" w:bottom="1440" w:left="108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14" w:rsidRDefault="000A6214">
      <w:r>
        <w:separator/>
      </w:r>
    </w:p>
  </w:endnote>
  <w:endnote w:type="continuationSeparator" w:id="0">
    <w:p w:rsidR="000A6214" w:rsidRDefault="000A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58341"/>
      <w:docPartObj>
        <w:docPartGallery w:val="Page Numbers (Bottom of Page)"/>
        <w:docPartUnique/>
      </w:docPartObj>
    </w:sdtPr>
    <w:sdtEndPr>
      <w:rPr>
        <w:rFonts w:asciiTheme="majorEastAsia" w:eastAsiaTheme="majorEastAsia" w:hAnsiTheme="majorEastAsia"/>
        <w:sz w:val="28"/>
        <w:szCs w:val="28"/>
      </w:rPr>
    </w:sdtEndPr>
    <w:sdtContent>
      <w:p w:rsidR="007F3283" w:rsidRPr="007F3283" w:rsidRDefault="00D43887">
        <w:pPr>
          <w:pStyle w:val="a3"/>
          <w:jc w:val="center"/>
          <w:rPr>
            <w:rFonts w:asciiTheme="majorEastAsia" w:eastAsiaTheme="majorEastAsia" w:hAnsiTheme="majorEastAsia"/>
            <w:sz w:val="28"/>
            <w:szCs w:val="28"/>
          </w:rPr>
        </w:pPr>
        <w:r w:rsidRPr="007F3283">
          <w:rPr>
            <w:rFonts w:asciiTheme="majorEastAsia" w:eastAsiaTheme="majorEastAsia" w:hAnsiTheme="majorEastAsia"/>
            <w:sz w:val="28"/>
            <w:szCs w:val="28"/>
          </w:rPr>
          <w:fldChar w:fldCharType="begin"/>
        </w:r>
        <w:r w:rsidRPr="007F3283">
          <w:rPr>
            <w:rFonts w:asciiTheme="majorEastAsia" w:eastAsiaTheme="majorEastAsia" w:hAnsiTheme="majorEastAsia"/>
            <w:sz w:val="28"/>
            <w:szCs w:val="28"/>
          </w:rPr>
          <w:instrText>PAGE   \* MERGEFORMAT</w:instrText>
        </w:r>
        <w:r w:rsidRPr="007F3283">
          <w:rPr>
            <w:rFonts w:asciiTheme="majorEastAsia" w:eastAsiaTheme="majorEastAsia" w:hAnsiTheme="majorEastAsia"/>
            <w:sz w:val="28"/>
            <w:szCs w:val="28"/>
          </w:rPr>
          <w:fldChar w:fldCharType="separate"/>
        </w:r>
        <w:r w:rsidR="00352FE2" w:rsidRPr="00352FE2">
          <w:rPr>
            <w:rFonts w:asciiTheme="majorEastAsia" w:eastAsiaTheme="majorEastAsia" w:hAnsiTheme="majorEastAsia"/>
            <w:noProof/>
            <w:sz w:val="28"/>
            <w:szCs w:val="28"/>
            <w:lang w:val="zh-CN"/>
          </w:rPr>
          <w:t>-</w:t>
        </w:r>
        <w:r w:rsidR="00352FE2">
          <w:rPr>
            <w:rFonts w:asciiTheme="majorEastAsia" w:eastAsiaTheme="majorEastAsia" w:hAnsiTheme="majorEastAsia"/>
            <w:noProof/>
            <w:sz w:val="28"/>
            <w:szCs w:val="28"/>
          </w:rPr>
          <w:t xml:space="preserve"> 3 -</w:t>
        </w:r>
        <w:r w:rsidRPr="007F3283">
          <w:rPr>
            <w:rFonts w:asciiTheme="majorEastAsia" w:eastAsiaTheme="majorEastAsia" w:hAnsiTheme="majorEastAsia"/>
            <w:sz w:val="28"/>
            <w:szCs w:val="28"/>
          </w:rPr>
          <w:fldChar w:fldCharType="end"/>
        </w:r>
      </w:p>
    </w:sdtContent>
  </w:sdt>
  <w:p w:rsidR="00027364" w:rsidRDefault="000A62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14" w:rsidRDefault="000A6214">
      <w:r>
        <w:separator/>
      </w:r>
    </w:p>
  </w:footnote>
  <w:footnote w:type="continuationSeparator" w:id="0">
    <w:p w:rsidR="000A6214" w:rsidRDefault="000A6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87"/>
    <w:rsid w:val="000A6214"/>
    <w:rsid w:val="00352FE2"/>
    <w:rsid w:val="006B7EB2"/>
    <w:rsid w:val="00D4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260E3-74A4-4FA2-8DD4-CF260051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8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43887"/>
    <w:pPr>
      <w:tabs>
        <w:tab w:val="center" w:pos="4153"/>
        <w:tab w:val="right" w:pos="8306"/>
      </w:tabs>
      <w:snapToGrid w:val="0"/>
      <w:jc w:val="left"/>
    </w:pPr>
    <w:rPr>
      <w:sz w:val="18"/>
    </w:rPr>
  </w:style>
  <w:style w:type="character" w:customStyle="1" w:styleId="Char">
    <w:name w:val="页脚 Char"/>
    <w:basedOn w:val="a0"/>
    <w:link w:val="a3"/>
    <w:uiPriority w:val="99"/>
    <w:rsid w:val="00D43887"/>
    <w:rPr>
      <w:sz w:val="18"/>
      <w:szCs w:val="24"/>
    </w:rPr>
  </w:style>
  <w:style w:type="paragraph" w:styleId="a4">
    <w:name w:val="Body Text"/>
    <w:basedOn w:val="a"/>
    <w:link w:val="Char0"/>
    <w:uiPriority w:val="1"/>
    <w:qFormat/>
    <w:rsid w:val="00D43887"/>
    <w:pPr>
      <w:autoSpaceDE w:val="0"/>
      <w:autoSpaceDN w:val="0"/>
      <w:ind w:left="120"/>
      <w:jc w:val="left"/>
    </w:pPr>
    <w:rPr>
      <w:rFonts w:ascii="仿宋" w:eastAsia="仿宋" w:hAnsi="仿宋" w:cs="仿宋"/>
      <w:kern w:val="0"/>
      <w:sz w:val="32"/>
      <w:szCs w:val="32"/>
      <w:lang w:val="zh-CN" w:bidi="zh-CN"/>
    </w:rPr>
  </w:style>
  <w:style w:type="character" w:customStyle="1" w:styleId="Char0">
    <w:name w:val="正文文本 Char"/>
    <w:basedOn w:val="a0"/>
    <w:link w:val="a4"/>
    <w:uiPriority w:val="1"/>
    <w:rsid w:val="00D43887"/>
    <w:rPr>
      <w:rFonts w:ascii="仿宋" w:eastAsia="仿宋" w:hAnsi="仿宋" w:cs="仿宋"/>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BF%87%E5%BA%A6%E6%B2%BB%E7%96%9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2018-11-21T09:47:00Z</dcterms:created>
  <dcterms:modified xsi:type="dcterms:W3CDTF">2018-11-21T09:48:00Z</dcterms:modified>
</cp:coreProperties>
</file>