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231D0" w14:textId="77777777" w:rsidR="000861C4" w:rsidRPr="00C41677" w:rsidRDefault="007D1D10">
      <w:pPr>
        <w:pStyle w:val="1"/>
        <w:spacing w:line="560" w:lineRule="exact"/>
        <w:rPr>
          <w:rFonts w:ascii="华文中宋" w:eastAsia="华文中宋" w:hAnsi="华文中宋"/>
          <w:b w:val="0"/>
        </w:rPr>
      </w:pPr>
      <w:r w:rsidRPr="00C41677">
        <w:rPr>
          <w:rFonts w:ascii="华文中宋" w:eastAsia="华文中宋" w:hAnsi="华文中宋" w:hint="eastAsia"/>
          <w:b w:val="0"/>
        </w:rPr>
        <w:t>非公立医疗机</w:t>
      </w:r>
      <w:bookmarkStart w:id="0" w:name="_GoBack"/>
      <w:bookmarkEnd w:id="0"/>
      <w:r w:rsidRPr="00C41677">
        <w:rPr>
          <w:rFonts w:ascii="华文中宋" w:eastAsia="华文中宋" w:hAnsi="华文中宋" w:hint="eastAsia"/>
          <w:b w:val="0"/>
        </w:rPr>
        <w:t>构能力评价管理暂行办法</w:t>
      </w:r>
    </w:p>
    <w:p w14:paraId="4C85443D" w14:textId="79658143" w:rsidR="00C41677" w:rsidRPr="004D0A62" w:rsidRDefault="00C41677">
      <w:pPr>
        <w:pStyle w:val="2"/>
        <w:spacing w:line="560" w:lineRule="exact"/>
        <w:rPr>
          <w:rFonts w:ascii="楷体" w:eastAsia="楷体" w:hAnsi="楷体"/>
          <w:b w:val="0"/>
          <w:sz w:val="32"/>
          <w:szCs w:val="32"/>
        </w:rPr>
      </w:pPr>
      <w:r w:rsidRPr="004D0A62">
        <w:rPr>
          <w:rFonts w:ascii="楷体" w:eastAsia="楷体" w:hAnsi="楷体" w:hint="eastAsia"/>
          <w:b w:val="0"/>
          <w:sz w:val="32"/>
          <w:szCs w:val="32"/>
        </w:rPr>
        <w:t>（2019</w:t>
      </w:r>
      <w:r w:rsidR="00B73875" w:rsidRPr="004D0A62">
        <w:rPr>
          <w:rFonts w:ascii="楷体" w:eastAsia="楷体" w:hAnsi="楷体" w:hint="eastAsia"/>
          <w:b w:val="0"/>
          <w:sz w:val="32"/>
          <w:szCs w:val="32"/>
        </w:rPr>
        <w:t>修改</w:t>
      </w:r>
      <w:r w:rsidRPr="004D0A62">
        <w:rPr>
          <w:rFonts w:ascii="楷体" w:eastAsia="楷体" w:hAnsi="楷体" w:hint="eastAsia"/>
          <w:b w:val="0"/>
          <w:sz w:val="32"/>
          <w:szCs w:val="32"/>
        </w:rPr>
        <w:t>版）</w:t>
      </w:r>
    </w:p>
    <w:p w14:paraId="7C4E882C" w14:textId="6B7A45D0" w:rsidR="000861C4" w:rsidRDefault="007D1D10">
      <w:pPr>
        <w:pStyle w:val="2"/>
        <w:spacing w:line="560" w:lineRule="exact"/>
        <w:rPr>
          <w:rFonts w:ascii="Times New Roman" w:eastAsia="黑体" w:hAnsi="Times New Roman"/>
        </w:rPr>
      </w:pPr>
      <w:r>
        <w:rPr>
          <w:rFonts w:ascii="Times New Roman" w:eastAsia="黑体" w:hAnsi="Times New Roman"/>
        </w:rPr>
        <w:t>第一章</w:t>
      </w:r>
      <w:r>
        <w:rPr>
          <w:rFonts w:ascii="Times New Roman" w:eastAsia="黑体" w:hAnsi="Times New Roman" w:hint="eastAsia"/>
        </w:rPr>
        <w:t xml:space="preserve"> </w:t>
      </w:r>
      <w:r w:rsidR="00C41677">
        <w:rPr>
          <w:rFonts w:ascii="Times New Roman" w:eastAsia="黑体" w:hAnsi="Times New Roman" w:hint="eastAsia"/>
        </w:rPr>
        <w:t xml:space="preserve"> </w:t>
      </w:r>
      <w:r>
        <w:rPr>
          <w:rFonts w:ascii="Times New Roman" w:eastAsia="黑体" w:hAnsi="Times New Roman"/>
        </w:rPr>
        <w:t>总则</w:t>
      </w:r>
    </w:p>
    <w:p w14:paraId="6BCAEE0D" w14:textId="2393F9BA" w:rsidR="000861C4" w:rsidRDefault="007D1D10" w:rsidP="00B73875">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第一条</w:t>
      </w:r>
      <w:r>
        <w:rPr>
          <w:rFonts w:ascii="Times New Roman" w:hAnsi="Times New Roman" w:hint="eastAsia"/>
          <w:b/>
          <w:sz w:val="32"/>
          <w:szCs w:val="32"/>
        </w:rPr>
        <w:t xml:space="preserve">  </w:t>
      </w:r>
      <w:r>
        <w:rPr>
          <w:rFonts w:ascii="Times New Roman" w:eastAsia="仿宋" w:hAnsi="Times New Roman"/>
          <w:sz w:val="32"/>
          <w:szCs w:val="32"/>
        </w:rPr>
        <w:t>为贯彻落实国家医药卫生体制改革精神，建立健全非公立医疗机构</w:t>
      </w:r>
      <w:r>
        <w:rPr>
          <w:rFonts w:ascii="Times New Roman" w:eastAsia="仿宋" w:hAnsi="Times New Roman" w:hint="eastAsia"/>
          <w:sz w:val="32"/>
          <w:szCs w:val="32"/>
        </w:rPr>
        <w:t>（</w:t>
      </w:r>
      <w:r>
        <w:rPr>
          <w:rFonts w:ascii="Times New Roman" w:eastAsia="仿宋" w:hAnsi="Times New Roman"/>
          <w:sz w:val="32"/>
          <w:szCs w:val="32"/>
        </w:rPr>
        <w:t>以下简称医疗机构</w:t>
      </w:r>
      <w:r>
        <w:rPr>
          <w:rFonts w:ascii="Times New Roman" w:eastAsia="仿宋" w:hAnsi="Times New Roman" w:hint="eastAsia"/>
          <w:sz w:val="32"/>
          <w:szCs w:val="32"/>
        </w:rPr>
        <w:t>）</w:t>
      </w:r>
      <w:r>
        <w:rPr>
          <w:rFonts w:ascii="Times New Roman" w:eastAsia="仿宋" w:hAnsi="Times New Roman"/>
          <w:sz w:val="32"/>
          <w:szCs w:val="32"/>
        </w:rPr>
        <w:t>综合评价体系与机制，推进非公立医疗行业自律和持续改进，提升医疗服务能力和管理水平，切实保障人民群众医疗安全，依据国务院《医疗机构管理条例》（国务院令第</w:t>
      </w:r>
      <w:r>
        <w:rPr>
          <w:rFonts w:ascii="Times New Roman" w:eastAsia="仿宋" w:hAnsi="Times New Roman"/>
          <w:sz w:val="32"/>
          <w:szCs w:val="32"/>
        </w:rPr>
        <w:t>149</w:t>
      </w:r>
      <w:r>
        <w:rPr>
          <w:rFonts w:ascii="Times New Roman" w:eastAsia="仿宋" w:hAnsi="Times New Roman"/>
          <w:sz w:val="32"/>
          <w:szCs w:val="32"/>
        </w:rPr>
        <w:t>号）、《医疗机构管理条例实施细则》（卫生部令第</w:t>
      </w:r>
      <w:r>
        <w:rPr>
          <w:rFonts w:ascii="Times New Roman" w:eastAsia="仿宋" w:hAnsi="Times New Roman"/>
          <w:sz w:val="32"/>
          <w:szCs w:val="32"/>
        </w:rPr>
        <w:t>35</w:t>
      </w:r>
      <w:r>
        <w:rPr>
          <w:rFonts w:ascii="Times New Roman" w:eastAsia="仿宋" w:hAnsi="Times New Roman"/>
          <w:sz w:val="32"/>
          <w:szCs w:val="32"/>
        </w:rPr>
        <w:t>号）、《国家卫生计生委关于修改〈细则〉的决定》（卫计委令第</w:t>
      </w:r>
      <w:r>
        <w:rPr>
          <w:rFonts w:ascii="Times New Roman" w:eastAsia="仿宋" w:hAnsi="Times New Roman"/>
          <w:sz w:val="32"/>
          <w:szCs w:val="32"/>
        </w:rPr>
        <w:t>12</w:t>
      </w:r>
      <w:r>
        <w:rPr>
          <w:rFonts w:ascii="Times New Roman" w:eastAsia="仿宋" w:hAnsi="Times New Roman"/>
          <w:sz w:val="32"/>
          <w:szCs w:val="32"/>
        </w:rPr>
        <w:t>号）</w:t>
      </w:r>
      <w:r w:rsidR="00B73875">
        <w:rPr>
          <w:rFonts w:ascii="Times New Roman" w:eastAsia="仿宋" w:hAnsi="Times New Roman" w:hint="eastAsia"/>
          <w:sz w:val="32"/>
          <w:szCs w:val="32"/>
        </w:rPr>
        <w:t>、</w:t>
      </w:r>
      <w:r>
        <w:rPr>
          <w:rFonts w:ascii="Times New Roman" w:eastAsia="仿宋" w:hAnsi="Times New Roman"/>
          <w:sz w:val="32"/>
          <w:szCs w:val="32"/>
        </w:rPr>
        <w:t>《医疗质量管理办法》（卫计委令</w:t>
      </w:r>
      <w:r>
        <w:rPr>
          <w:rFonts w:ascii="Times New Roman" w:eastAsia="仿宋" w:hAnsi="Times New Roman"/>
          <w:sz w:val="32"/>
          <w:szCs w:val="32"/>
        </w:rPr>
        <w:t>10</w:t>
      </w:r>
      <w:r>
        <w:rPr>
          <w:rFonts w:ascii="Times New Roman" w:eastAsia="仿宋" w:hAnsi="Times New Roman"/>
          <w:sz w:val="32"/>
          <w:szCs w:val="32"/>
        </w:rPr>
        <w:t>号）</w:t>
      </w:r>
      <w:r w:rsidR="00B73875">
        <w:rPr>
          <w:rFonts w:ascii="Times New Roman" w:eastAsia="仿宋" w:hAnsi="Times New Roman" w:hint="eastAsia"/>
          <w:sz w:val="32"/>
          <w:szCs w:val="32"/>
        </w:rPr>
        <w:t>、</w:t>
      </w:r>
      <w:r w:rsidR="00B73875" w:rsidRPr="00B73875">
        <w:rPr>
          <w:rFonts w:ascii="Times New Roman" w:eastAsia="仿宋" w:hAnsi="Times New Roman" w:hint="eastAsia"/>
          <w:sz w:val="32"/>
          <w:szCs w:val="32"/>
        </w:rPr>
        <w:t>《关于印发促进社会办医持续健康规范发展意见的通知》</w:t>
      </w:r>
      <w:r w:rsidR="00B73875">
        <w:rPr>
          <w:rFonts w:ascii="Times New Roman" w:eastAsia="仿宋" w:hAnsi="Times New Roman" w:hint="eastAsia"/>
          <w:sz w:val="32"/>
          <w:szCs w:val="32"/>
        </w:rPr>
        <w:t>（</w:t>
      </w:r>
      <w:r w:rsidR="00B73875" w:rsidRPr="00B73875">
        <w:rPr>
          <w:rFonts w:ascii="Times New Roman" w:eastAsia="仿宋" w:hAnsi="Times New Roman" w:hint="eastAsia"/>
          <w:sz w:val="32"/>
          <w:szCs w:val="32"/>
        </w:rPr>
        <w:t>国卫</w:t>
      </w:r>
      <w:proofErr w:type="gramStart"/>
      <w:r w:rsidR="00B73875" w:rsidRPr="00B73875">
        <w:rPr>
          <w:rFonts w:ascii="Times New Roman" w:eastAsia="仿宋" w:hAnsi="Times New Roman" w:hint="eastAsia"/>
          <w:sz w:val="32"/>
          <w:szCs w:val="32"/>
        </w:rPr>
        <w:t>医</w:t>
      </w:r>
      <w:proofErr w:type="gramEnd"/>
      <w:r w:rsidR="00B73875" w:rsidRPr="00B73875">
        <w:rPr>
          <w:rFonts w:ascii="Times New Roman" w:eastAsia="仿宋" w:hAnsi="Times New Roman" w:hint="eastAsia"/>
          <w:sz w:val="32"/>
          <w:szCs w:val="32"/>
        </w:rPr>
        <w:t>发〔</w:t>
      </w:r>
      <w:r w:rsidR="00B73875" w:rsidRPr="00B73875">
        <w:rPr>
          <w:rFonts w:ascii="Times New Roman" w:eastAsia="仿宋" w:hAnsi="Times New Roman" w:hint="eastAsia"/>
          <w:sz w:val="32"/>
          <w:szCs w:val="32"/>
        </w:rPr>
        <w:t>2019</w:t>
      </w:r>
      <w:r w:rsidR="00B73875" w:rsidRPr="00B73875">
        <w:rPr>
          <w:rFonts w:ascii="Times New Roman" w:eastAsia="仿宋" w:hAnsi="Times New Roman" w:hint="eastAsia"/>
          <w:sz w:val="32"/>
          <w:szCs w:val="32"/>
        </w:rPr>
        <w:t>〕</w:t>
      </w:r>
      <w:r w:rsidR="00B73875" w:rsidRPr="00B73875">
        <w:rPr>
          <w:rFonts w:ascii="Times New Roman" w:eastAsia="仿宋" w:hAnsi="Times New Roman" w:hint="eastAsia"/>
          <w:sz w:val="32"/>
          <w:szCs w:val="32"/>
        </w:rPr>
        <w:t>42</w:t>
      </w:r>
      <w:r w:rsidR="00B73875" w:rsidRPr="00B73875">
        <w:rPr>
          <w:rFonts w:ascii="Times New Roman" w:eastAsia="仿宋" w:hAnsi="Times New Roman" w:hint="eastAsia"/>
          <w:sz w:val="32"/>
          <w:szCs w:val="32"/>
        </w:rPr>
        <w:t>号</w:t>
      </w:r>
      <w:r w:rsidR="00B73875">
        <w:rPr>
          <w:rFonts w:ascii="Times New Roman" w:eastAsia="仿宋" w:hAnsi="Times New Roman" w:hint="eastAsia"/>
          <w:sz w:val="32"/>
          <w:szCs w:val="32"/>
        </w:rPr>
        <w:t>）</w:t>
      </w:r>
      <w:r>
        <w:rPr>
          <w:rFonts w:ascii="Times New Roman" w:eastAsia="仿宋" w:hAnsi="Times New Roman"/>
          <w:sz w:val="32"/>
          <w:szCs w:val="32"/>
        </w:rPr>
        <w:t>等法规，决定在</w:t>
      </w:r>
      <w:r w:rsidR="00B73875">
        <w:rPr>
          <w:rFonts w:ascii="Times New Roman" w:eastAsia="仿宋" w:hAnsi="Times New Roman"/>
          <w:sz w:val="32"/>
          <w:szCs w:val="32"/>
        </w:rPr>
        <w:t>中国</w:t>
      </w:r>
      <w:r>
        <w:rPr>
          <w:rFonts w:ascii="Times New Roman" w:eastAsia="仿宋" w:hAnsi="Times New Roman"/>
          <w:sz w:val="32"/>
          <w:szCs w:val="32"/>
        </w:rPr>
        <w:t>非公立医疗机构</w:t>
      </w:r>
      <w:r w:rsidR="00B73875">
        <w:rPr>
          <w:rFonts w:ascii="Times New Roman" w:eastAsia="仿宋" w:hAnsi="Times New Roman"/>
          <w:sz w:val="32"/>
          <w:szCs w:val="32"/>
        </w:rPr>
        <w:t>协会</w:t>
      </w:r>
      <w:r w:rsidR="00B73875">
        <w:rPr>
          <w:rFonts w:ascii="Times New Roman" w:eastAsia="仿宋" w:hAnsi="Times New Roman" w:hint="eastAsia"/>
          <w:sz w:val="32"/>
          <w:szCs w:val="32"/>
        </w:rPr>
        <w:t>（以下简称协会）</w:t>
      </w:r>
      <w:r w:rsidR="00B73875">
        <w:rPr>
          <w:rFonts w:ascii="Times New Roman" w:eastAsia="仿宋" w:hAnsi="Times New Roman"/>
          <w:sz w:val="32"/>
          <w:szCs w:val="32"/>
        </w:rPr>
        <w:t>会员单位</w:t>
      </w:r>
      <w:r>
        <w:rPr>
          <w:rFonts w:ascii="Times New Roman" w:eastAsia="仿宋" w:hAnsi="Times New Roman"/>
          <w:sz w:val="32"/>
          <w:szCs w:val="32"/>
        </w:rPr>
        <w:t>推行能力评价</w:t>
      </w:r>
      <w:r w:rsidR="00B73875" w:rsidRPr="00B73875">
        <w:rPr>
          <w:rFonts w:ascii="Times New Roman" w:eastAsia="仿宋" w:hAnsi="Times New Roman" w:hint="eastAsia"/>
          <w:sz w:val="32"/>
          <w:szCs w:val="32"/>
        </w:rPr>
        <w:t>（以下简称能力评价）</w:t>
      </w:r>
      <w:r>
        <w:rPr>
          <w:rFonts w:ascii="Times New Roman" w:eastAsia="仿宋" w:hAnsi="Times New Roman"/>
          <w:sz w:val="32"/>
          <w:szCs w:val="32"/>
        </w:rPr>
        <w:t>工作，特制定本办法。</w:t>
      </w:r>
    </w:p>
    <w:p w14:paraId="631B627B" w14:textId="0608ED8C"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第二条</w:t>
      </w:r>
      <w:r>
        <w:rPr>
          <w:rFonts w:ascii="Times New Roman" w:hAnsi="Times New Roman" w:hint="eastAsia"/>
          <w:b/>
          <w:sz w:val="32"/>
          <w:szCs w:val="32"/>
        </w:rPr>
        <w:t xml:space="preserve">  </w:t>
      </w:r>
      <w:r w:rsidR="00B73875">
        <w:rPr>
          <w:rFonts w:ascii="Times New Roman" w:eastAsia="仿宋" w:hAnsi="Times New Roman"/>
          <w:sz w:val="32"/>
          <w:szCs w:val="32"/>
        </w:rPr>
        <w:t>能力评价是指：由协会组织行业内</w:t>
      </w:r>
      <w:r>
        <w:rPr>
          <w:rFonts w:ascii="Times New Roman" w:eastAsia="仿宋" w:hAnsi="Times New Roman"/>
          <w:sz w:val="32"/>
          <w:szCs w:val="32"/>
        </w:rPr>
        <w:t>专家，根据评价标准，按照规定程序，对申报的医疗机构诚信、服务、建设、管理、质量等进行专业性、技术性综合评价活动。能力评价对象为非公立医疗机构协会会员单位，包括综合医院、中医医院、中西医结合医院、专科医院、康复医院、门诊部、诊所等。</w:t>
      </w:r>
    </w:p>
    <w:p w14:paraId="2C9DE8F8" w14:textId="77777777" w:rsidR="000861C4" w:rsidRDefault="007D1D10" w:rsidP="00C41677">
      <w:pPr>
        <w:spacing w:line="560" w:lineRule="exact"/>
        <w:ind w:firstLineChars="196" w:firstLine="630"/>
        <w:rPr>
          <w:rFonts w:ascii="Times New Roman" w:eastAsia="仿宋" w:hAnsi="Times New Roman"/>
          <w:sz w:val="32"/>
          <w:szCs w:val="32"/>
        </w:rPr>
      </w:pPr>
      <w:r>
        <w:rPr>
          <w:rFonts w:ascii="Times New Roman" w:hAnsi="Times New Roman"/>
          <w:b/>
          <w:sz w:val="32"/>
          <w:szCs w:val="32"/>
        </w:rPr>
        <w:t>第三条</w:t>
      </w:r>
      <w:r>
        <w:rPr>
          <w:rFonts w:ascii="Times New Roman" w:hAnsi="Times New Roman" w:hint="eastAsia"/>
          <w:b/>
          <w:sz w:val="32"/>
          <w:szCs w:val="32"/>
        </w:rPr>
        <w:t xml:space="preserve">  </w:t>
      </w:r>
      <w:r>
        <w:rPr>
          <w:rFonts w:ascii="Times New Roman" w:eastAsia="仿宋" w:hAnsi="Times New Roman"/>
          <w:sz w:val="32"/>
          <w:szCs w:val="32"/>
        </w:rPr>
        <w:t>能力评价结果分为三个等级，同类医疗机构评价等级由高到低依次分为五星级、四星级、三星级。其中，五星级医疗机构为标杆单位，四星级医疗机构为示范单位，三星级医疗机</w:t>
      </w:r>
      <w:r>
        <w:rPr>
          <w:rFonts w:ascii="Times New Roman" w:eastAsia="仿宋" w:hAnsi="Times New Roman"/>
          <w:sz w:val="32"/>
          <w:szCs w:val="32"/>
        </w:rPr>
        <w:lastRenderedPageBreak/>
        <w:t>构为规范单位。</w:t>
      </w:r>
    </w:p>
    <w:p w14:paraId="40FF353B" w14:textId="062650DA"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被评为三星、四星级医疗机构的，同时必须取得协会组织的信用评价</w:t>
      </w:r>
      <w:r>
        <w:rPr>
          <w:rFonts w:ascii="Times New Roman" w:eastAsia="仿宋" w:hAnsi="Times New Roman"/>
          <w:sz w:val="32"/>
          <w:szCs w:val="32"/>
        </w:rPr>
        <w:t>AA</w:t>
      </w:r>
      <w:r>
        <w:rPr>
          <w:rFonts w:ascii="Times New Roman" w:eastAsia="仿宋" w:hAnsi="Times New Roman"/>
          <w:sz w:val="32"/>
          <w:szCs w:val="32"/>
        </w:rPr>
        <w:t>等级（含）以上的资质；被评为五星级医疗机构的，同时必须取得信用评价</w:t>
      </w:r>
      <w:r>
        <w:rPr>
          <w:rFonts w:ascii="Times New Roman" w:eastAsia="仿宋" w:hAnsi="Times New Roman"/>
          <w:sz w:val="32"/>
          <w:szCs w:val="32"/>
        </w:rPr>
        <w:t>AAA</w:t>
      </w:r>
      <w:r>
        <w:rPr>
          <w:rFonts w:ascii="Times New Roman" w:eastAsia="仿宋" w:hAnsi="Times New Roman"/>
          <w:sz w:val="32"/>
          <w:szCs w:val="32"/>
        </w:rPr>
        <w:t>等级的资质。</w:t>
      </w:r>
      <w:r w:rsidR="00B73875">
        <w:rPr>
          <w:rFonts w:ascii="Times New Roman" w:eastAsia="仿宋" w:hAnsi="Times New Roman"/>
          <w:sz w:val="32"/>
          <w:szCs w:val="32"/>
        </w:rPr>
        <w:t>信用评价有关内容详见</w:t>
      </w:r>
      <w:r w:rsidR="00B73875">
        <w:rPr>
          <w:rFonts w:ascii="Times New Roman" w:eastAsia="仿宋" w:hAnsi="Times New Roman" w:hint="eastAsia"/>
          <w:sz w:val="32"/>
          <w:szCs w:val="32"/>
        </w:rPr>
        <w:t>《非公立医疗机构信用评价管理办法》。</w:t>
      </w:r>
    </w:p>
    <w:p w14:paraId="265049A8" w14:textId="59226CAF" w:rsidR="000861C4" w:rsidRDefault="007D1D10" w:rsidP="00C41677">
      <w:pPr>
        <w:spacing w:line="560" w:lineRule="exact"/>
        <w:ind w:firstLineChars="196" w:firstLine="630"/>
        <w:rPr>
          <w:rFonts w:ascii="Times New Roman" w:eastAsia="仿宋" w:hAnsi="Times New Roman"/>
          <w:sz w:val="32"/>
          <w:szCs w:val="32"/>
        </w:rPr>
      </w:pPr>
      <w:r>
        <w:rPr>
          <w:rFonts w:ascii="Times New Roman" w:hAnsi="Times New Roman"/>
          <w:b/>
          <w:sz w:val="32"/>
          <w:szCs w:val="32"/>
        </w:rPr>
        <w:t>第四条</w:t>
      </w:r>
      <w:r>
        <w:rPr>
          <w:rFonts w:ascii="Times New Roman" w:hAnsi="Times New Roman" w:hint="eastAsia"/>
          <w:b/>
          <w:sz w:val="32"/>
          <w:szCs w:val="32"/>
        </w:rPr>
        <w:t xml:space="preserve">  </w:t>
      </w:r>
      <w:r>
        <w:rPr>
          <w:rFonts w:ascii="Times New Roman" w:eastAsia="仿宋" w:hAnsi="Times New Roman"/>
          <w:sz w:val="32"/>
          <w:szCs w:val="32"/>
        </w:rPr>
        <w:t>通过能力评价达到相应星级的医疗机构，由协会授予</w:t>
      </w:r>
      <w:r w:rsidR="00B73875">
        <w:rPr>
          <w:rFonts w:ascii="Times New Roman" w:eastAsia="仿宋" w:hAnsi="Times New Roman" w:hint="eastAsia"/>
          <w:sz w:val="32"/>
          <w:szCs w:val="32"/>
        </w:rPr>
        <w:t>统一</w:t>
      </w:r>
      <w:r w:rsidR="00B73875">
        <w:rPr>
          <w:rFonts w:ascii="Times New Roman" w:eastAsia="仿宋" w:hAnsi="Times New Roman"/>
          <w:sz w:val="32"/>
          <w:szCs w:val="32"/>
        </w:rPr>
        <w:t>的</w:t>
      </w:r>
      <w:r>
        <w:rPr>
          <w:rFonts w:ascii="Times New Roman" w:eastAsia="仿宋" w:hAnsi="Times New Roman"/>
          <w:sz w:val="32"/>
          <w:szCs w:val="32"/>
        </w:rPr>
        <w:t>星级医疗机构证书和牌匾。</w:t>
      </w:r>
    </w:p>
    <w:p w14:paraId="712681D4" w14:textId="77777777" w:rsidR="000861C4" w:rsidRDefault="007D1D10" w:rsidP="00C41677">
      <w:pPr>
        <w:spacing w:line="560" w:lineRule="exact"/>
        <w:ind w:firstLineChars="210" w:firstLine="675"/>
        <w:rPr>
          <w:rFonts w:ascii="Times New Roman" w:eastAsia="仿宋" w:hAnsi="Times New Roman"/>
          <w:sz w:val="32"/>
          <w:szCs w:val="32"/>
        </w:rPr>
      </w:pPr>
      <w:r>
        <w:rPr>
          <w:rFonts w:ascii="Times New Roman" w:hAnsi="Times New Roman"/>
          <w:b/>
          <w:sz w:val="32"/>
          <w:szCs w:val="32"/>
        </w:rPr>
        <w:t>第五条</w:t>
      </w:r>
      <w:r>
        <w:rPr>
          <w:rFonts w:ascii="Times New Roman" w:hAnsi="Times New Roman" w:hint="eastAsia"/>
          <w:b/>
          <w:sz w:val="32"/>
          <w:szCs w:val="32"/>
        </w:rPr>
        <w:t xml:space="preserve">  </w:t>
      </w:r>
      <w:r>
        <w:rPr>
          <w:rFonts w:ascii="Times New Roman" w:eastAsia="仿宋" w:hAnsi="Times New Roman"/>
          <w:sz w:val="32"/>
          <w:szCs w:val="32"/>
        </w:rPr>
        <w:t>能力评价设置每</w:t>
      </w:r>
      <w:r>
        <w:rPr>
          <w:rFonts w:ascii="Times New Roman" w:eastAsia="仿宋" w:hAnsi="Times New Roman"/>
          <w:sz w:val="32"/>
          <w:szCs w:val="32"/>
        </w:rPr>
        <w:t>3</w:t>
      </w:r>
      <w:r>
        <w:rPr>
          <w:rFonts w:ascii="Times New Roman" w:eastAsia="仿宋" w:hAnsi="Times New Roman"/>
          <w:sz w:val="32"/>
          <w:szCs w:val="32"/>
        </w:rPr>
        <w:t>年为一个周期，证书与牌匾有效期为</w:t>
      </w:r>
      <w:r>
        <w:rPr>
          <w:rFonts w:ascii="Times New Roman" w:eastAsia="仿宋" w:hAnsi="Times New Roman"/>
          <w:sz w:val="32"/>
          <w:szCs w:val="32"/>
        </w:rPr>
        <w:t>3</w:t>
      </w:r>
      <w:r>
        <w:rPr>
          <w:rFonts w:ascii="Times New Roman" w:eastAsia="仿宋" w:hAnsi="Times New Roman"/>
          <w:sz w:val="32"/>
          <w:szCs w:val="32"/>
        </w:rPr>
        <w:t>年。有效期满，需续评的，应当提前</w:t>
      </w:r>
      <w:r>
        <w:rPr>
          <w:rFonts w:ascii="Times New Roman" w:eastAsia="仿宋" w:hAnsi="Times New Roman"/>
          <w:sz w:val="32"/>
          <w:szCs w:val="32"/>
        </w:rPr>
        <w:t>6</w:t>
      </w:r>
      <w:r>
        <w:rPr>
          <w:rFonts w:ascii="Times New Roman" w:eastAsia="仿宋" w:hAnsi="Times New Roman"/>
          <w:sz w:val="32"/>
          <w:szCs w:val="32"/>
        </w:rPr>
        <w:t>个月向协会提出书面申请，协会按程序重新组织评价。有效期满，未申请续评的医疗机构的原证书与牌匾不得继续使用</w:t>
      </w:r>
      <w:r>
        <w:rPr>
          <w:rFonts w:ascii="Times New Roman" w:eastAsia="仿宋" w:hAnsi="Times New Roman" w:hint="eastAsia"/>
          <w:sz w:val="32"/>
          <w:szCs w:val="32"/>
        </w:rPr>
        <w:t>，</w:t>
      </w:r>
      <w:r>
        <w:rPr>
          <w:rFonts w:ascii="Times New Roman" w:eastAsia="仿宋" w:hAnsi="Times New Roman"/>
          <w:sz w:val="32"/>
          <w:szCs w:val="32"/>
        </w:rPr>
        <w:t>并在</w:t>
      </w:r>
      <w:proofErr w:type="gramStart"/>
      <w:r>
        <w:rPr>
          <w:rFonts w:ascii="Times New Roman" w:eastAsia="仿宋" w:hAnsi="Times New Roman"/>
          <w:sz w:val="32"/>
          <w:szCs w:val="32"/>
        </w:rPr>
        <w:t>协会官网作</w:t>
      </w:r>
      <w:proofErr w:type="gramEnd"/>
      <w:r>
        <w:rPr>
          <w:rFonts w:ascii="Times New Roman" w:eastAsia="仿宋" w:hAnsi="Times New Roman"/>
          <w:sz w:val="32"/>
          <w:szCs w:val="32"/>
        </w:rPr>
        <w:t>失效公示。</w:t>
      </w:r>
    </w:p>
    <w:p w14:paraId="6D4F8D03" w14:textId="77777777" w:rsidR="000861C4" w:rsidRDefault="007D1D10" w:rsidP="00C41677">
      <w:pPr>
        <w:spacing w:line="560" w:lineRule="exact"/>
        <w:ind w:firstLineChars="196" w:firstLine="630"/>
        <w:rPr>
          <w:rFonts w:ascii="Times New Roman" w:eastAsia="仿宋" w:hAnsi="Times New Roman"/>
          <w:sz w:val="32"/>
          <w:szCs w:val="32"/>
        </w:rPr>
      </w:pPr>
      <w:r>
        <w:rPr>
          <w:rFonts w:ascii="Times New Roman" w:hAnsi="Times New Roman"/>
          <w:b/>
          <w:sz w:val="32"/>
          <w:szCs w:val="32"/>
        </w:rPr>
        <w:t>第六条</w:t>
      </w:r>
      <w:r>
        <w:rPr>
          <w:rFonts w:ascii="Times New Roman" w:hAnsi="Times New Roman" w:hint="eastAsia"/>
          <w:b/>
          <w:sz w:val="32"/>
          <w:szCs w:val="32"/>
        </w:rPr>
        <w:t xml:space="preserve">  </w:t>
      </w:r>
      <w:r>
        <w:rPr>
          <w:rFonts w:ascii="Times New Roman" w:eastAsia="仿宋" w:hAnsi="Times New Roman"/>
          <w:sz w:val="32"/>
          <w:szCs w:val="32"/>
        </w:rPr>
        <w:t>能力评价坚持公平、公正、公开的原则，严格评价标准和质量要求，按照先易后难、循序渐进、逐步推开的方式展开。能力评价旨在</w:t>
      </w:r>
      <w:proofErr w:type="gramStart"/>
      <w:r>
        <w:rPr>
          <w:rFonts w:ascii="Times New Roman" w:eastAsia="仿宋" w:hAnsi="Times New Roman"/>
          <w:sz w:val="32"/>
          <w:szCs w:val="32"/>
        </w:rPr>
        <w:t>以评促建</w:t>
      </w:r>
      <w:proofErr w:type="gramEnd"/>
      <w:r>
        <w:rPr>
          <w:rFonts w:ascii="Times New Roman" w:eastAsia="仿宋" w:hAnsi="Times New Roman"/>
          <w:sz w:val="32"/>
          <w:szCs w:val="32"/>
        </w:rPr>
        <w:t>、以评促改、</w:t>
      </w:r>
      <w:proofErr w:type="gramStart"/>
      <w:r>
        <w:rPr>
          <w:rFonts w:ascii="Times New Roman" w:eastAsia="仿宋" w:hAnsi="Times New Roman"/>
          <w:sz w:val="32"/>
          <w:szCs w:val="32"/>
        </w:rPr>
        <w:t>评建结合</w:t>
      </w:r>
      <w:proofErr w:type="gramEnd"/>
      <w:r>
        <w:rPr>
          <w:rFonts w:ascii="Times New Roman" w:eastAsia="仿宋" w:hAnsi="Times New Roman"/>
          <w:sz w:val="32"/>
          <w:szCs w:val="32"/>
        </w:rPr>
        <w:t>、重在建设，培育一批管理规范、信用可靠、安全放心、群众满意的优质医疗机构，为广大人民群众提供多层次、多样化医疗健康服务。</w:t>
      </w:r>
    </w:p>
    <w:p w14:paraId="2C0F33DD" w14:textId="77777777" w:rsidR="000861C4" w:rsidRDefault="007D1D10">
      <w:pPr>
        <w:pStyle w:val="2"/>
        <w:spacing w:line="560" w:lineRule="exact"/>
        <w:rPr>
          <w:rFonts w:ascii="Times New Roman" w:eastAsia="黑体" w:hAnsi="Times New Roman"/>
        </w:rPr>
      </w:pPr>
      <w:r>
        <w:rPr>
          <w:rFonts w:ascii="Times New Roman" w:eastAsia="黑体" w:hAnsi="Times New Roman"/>
        </w:rPr>
        <w:t>第二章</w:t>
      </w:r>
      <w:r>
        <w:rPr>
          <w:rFonts w:ascii="Times New Roman" w:eastAsia="黑体" w:hAnsi="Times New Roman" w:hint="eastAsia"/>
        </w:rPr>
        <w:t xml:space="preserve"> </w:t>
      </w:r>
      <w:r>
        <w:rPr>
          <w:rFonts w:ascii="Times New Roman" w:eastAsia="黑体" w:hAnsi="Times New Roman"/>
        </w:rPr>
        <w:t>组织机构与职责</w:t>
      </w:r>
    </w:p>
    <w:p w14:paraId="5E455D2E" w14:textId="07838F40"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第七条</w:t>
      </w:r>
      <w:r>
        <w:rPr>
          <w:rFonts w:ascii="Times New Roman" w:hAnsi="Times New Roman" w:hint="eastAsia"/>
          <w:b/>
          <w:sz w:val="32"/>
          <w:szCs w:val="32"/>
        </w:rPr>
        <w:t xml:space="preserve">  </w:t>
      </w:r>
      <w:r>
        <w:rPr>
          <w:rFonts w:ascii="Times New Roman" w:eastAsia="仿宋" w:hAnsi="Times New Roman"/>
          <w:sz w:val="32"/>
          <w:szCs w:val="32"/>
        </w:rPr>
        <w:t>协会设立能力评价工作领导小组（以下简称评价领导小组），指导能力评价工作，推动评价结果的社会应用。</w:t>
      </w:r>
    </w:p>
    <w:p w14:paraId="26149AE2" w14:textId="22C7A088"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第八条</w:t>
      </w:r>
      <w:r>
        <w:rPr>
          <w:rFonts w:ascii="Times New Roman" w:hAnsi="Times New Roman" w:hint="eastAsia"/>
          <w:b/>
          <w:sz w:val="32"/>
          <w:szCs w:val="32"/>
        </w:rPr>
        <w:t xml:space="preserve">  </w:t>
      </w:r>
      <w:r>
        <w:rPr>
          <w:rFonts w:ascii="Times New Roman" w:eastAsia="仿宋" w:hAnsi="Times New Roman"/>
          <w:sz w:val="32"/>
          <w:szCs w:val="32"/>
        </w:rPr>
        <w:t>评价领导小组下设信用评价与能力评价办公室（以下简称评价办公室），办公室设在协会医疗质量评价中心，负责评价的日常事务性工作。评价领导小组建立能力评价专家库（以下</w:t>
      </w:r>
      <w:r>
        <w:rPr>
          <w:rFonts w:ascii="Times New Roman" w:eastAsia="仿宋" w:hAnsi="Times New Roman"/>
          <w:sz w:val="32"/>
          <w:szCs w:val="32"/>
        </w:rPr>
        <w:lastRenderedPageBreak/>
        <w:t>简称评价专家库）</w:t>
      </w:r>
      <w:r>
        <w:rPr>
          <w:rFonts w:ascii="Times New Roman" w:eastAsia="仿宋" w:hAnsi="Times New Roman" w:hint="eastAsia"/>
          <w:sz w:val="32"/>
          <w:szCs w:val="32"/>
        </w:rPr>
        <w:t>，</w:t>
      </w:r>
      <w:r>
        <w:rPr>
          <w:rFonts w:ascii="Times New Roman" w:eastAsia="仿宋" w:hAnsi="Times New Roman"/>
          <w:sz w:val="32"/>
          <w:szCs w:val="32"/>
        </w:rPr>
        <w:t>并从评价专家库中遴选专家组成评价专家委员会（以下简称</w:t>
      </w:r>
      <w:r w:rsidR="008C1B70">
        <w:rPr>
          <w:rFonts w:ascii="Times New Roman" w:eastAsia="仿宋" w:hAnsi="Times New Roman" w:hint="eastAsia"/>
          <w:sz w:val="32"/>
          <w:szCs w:val="32"/>
        </w:rPr>
        <w:t>专家</w:t>
      </w:r>
      <w:r>
        <w:rPr>
          <w:rFonts w:ascii="Times New Roman" w:eastAsia="仿宋" w:hAnsi="Times New Roman"/>
          <w:sz w:val="32"/>
          <w:szCs w:val="32"/>
        </w:rPr>
        <w:t>委员会），负责能力评价现场初评意见的审议并确定受评医疗机构的能力星级。</w:t>
      </w:r>
    </w:p>
    <w:p w14:paraId="6A2FCB5F" w14:textId="3C2FDA89" w:rsidR="000861C4" w:rsidRDefault="007D1D10" w:rsidP="008C1B70">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第九条</w:t>
      </w:r>
      <w:r>
        <w:rPr>
          <w:rFonts w:ascii="Times New Roman" w:hAnsi="Times New Roman" w:hint="eastAsia"/>
          <w:b/>
          <w:sz w:val="32"/>
          <w:szCs w:val="32"/>
        </w:rPr>
        <w:t xml:space="preserve">  </w:t>
      </w:r>
      <w:r>
        <w:rPr>
          <w:rFonts w:ascii="Times New Roman" w:eastAsia="仿宋" w:hAnsi="Times New Roman"/>
          <w:sz w:val="32"/>
          <w:szCs w:val="32"/>
        </w:rPr>
        <w:t>评价专家</w:t>
      </w:r>
      <w:proofErr w:type="gramStart"/>
      <w:r>
        <w:rPr>
          <w:rFonts w:ascii="Times New Roman" w:eastAsia="仿宋" w:hAnsi="Times New Roman"/>
          <w:sz w:val="32"/>
          <w:szCs w:val="32"/>
        </w:rPr>
        <w:t>库专家</w:t>
      </w:r>
      <w:proofErr w:type="gramEnd"/>
      <w:r>
        <w:rPr>
          <w:rFonts w:ascii="Times New Roman" w:eastAsia="仿宋" w:hAnsi="Times New Roman"/>
          <w:sz w:val="32"/>
          <w:szCs w:val="32"/>
        </w:rPr>
        <w:t>涵盖社会医学与卫生事业管理、临床医学、药学、护理、医技、财经管理、信用管理、法律等专业，由本人提出申请，经所在单位同意后报评价办公室按程序审核入库，由协会颁发聘书。</w:t>
      </w:r>
      <w:r w:rsidR="008C1B70">
        <w:rPr>
          <w:rFonts w:ascii="Times New Roman" w:eastAsia="仿宋" w:hAnsi="Times New Roman"/>
          <w:sz w:val="32"/>
          <w:szCs w:val="32"/>
        </w:rPr>
        <w:t>评价专家应</w:t>
      </w:r>
      <w:r>
        <w:rPr>
          <w:rFonts w:ascii="Times New Roman" w:eastAsia="仿宋" w:hAnsi="Times New Roman"/>
          <w:sz w:val="32"/>
          <w:szCs w:val="32"/>
        </w:rPr>
        <w:t>具备</w:t>
      </w:r>
      <w:r w:rsidR="008C1B70">
        <w:rPr>
          <w:rFonts w:ascii="Times New Roman" w:eastAsia="仿宋" w:hAnsi="Times New Roman" w:hint="eastAsia"/>
          <w:sz w:val="32"/>
          <w:szCs w:val="32"/>
        </w:rPr>
        <w:t>以下</w:t>
      </w:r>
      <w:r>
        <w:rPr>
          <w:rFonts w:ascii="Times New Roman" w:eastAsia="仿宋" w:hAnsi="Times New Roman"/>
          <w:sz w:val="32"/>
          <w:szCs w:val="32"/>
        </w:rPr>
        <w:t>条件：</w:t>
      </w:r>
    </w:p>
    <w:p w14:paraId="4699DDBE"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（一）熟悉国家有关法律法规和医药卫生政策，遵纪守法，坚持原则，实事求是，作风正派；</w:t>
      </w:r>
    </w:p>
    <w:p w14:paraId="17DCA0E3"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（二）热爱非公立医疗事业，热心为协会和会员单位服务；</w:t>
      </w:r>
    </w:p>
    <w:p w14:paraId="0614D64C"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（三）从事相关专业</w:t>
      </w:r>
      <w:r>
        <w:rPr>
          <w:rFonts w:ascii="Times New Roman" w:eastAsia="仿宋" w:hAnsi="Times New Roman"/>
          <w:sz w:val="32"/>
          <w:szCs w:val="32"/>
        </w:rPr>
        <w:t>5</w:t>
      </w:r>
      <w:r>
        <w:rPr>
          <w:rFonts w:ascii="Times New Roman" w:eastAsia="仿宋" w:hAnsi="Times New Roman"/>
          <w:sz w:val="32"/>
          <w:szCs w:val="32"/>
        </w:rPr>
        <w:t>年以上，具有副高级及以上技术职称并受聘工作</w:t>
      </w:r>
      <w:r>
        <w:rPr>
          <w:rFonts w:ascii="Times New Roman" w:eastAsia="仿宋" w:hAnsi="Times New Roman"/>
          <w:sz w:val="32"/>
          <w:szCs w:val="32"/>
        </w:rPr>
        <w:t>3</w:t>
      </w:r>
      <w:r>
        <w:rPr>
          <w:rFonts w:ascii="Times New Roman" w:eastAsia="仿宋" w:hAnsi="Times New Roman"/>
          <w:sz w:val="32"/>
          <w:szCs w:val="32"/>
        </w:rPr>
        <w:t>年以上；</w:t>
      </w:r>
    </w:p>
    <w:p w14:paraId="686DCD11"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（四）年龄在</w:t>
      </w:r>
      <w:r>
        <w:rPr>
          <w:rFonts w:ascii="Times New Roman" w:eastAsia="仿宋" w:hAnsi="Times New Roman"/>
          <w:sz w:val="32"/>
          <w:szCs w:val="32"/>
        </w:rPr>
        <w:t>70</w:t>
      </w:r>
      <w:r>
        <w:rPr>
          <w:rFonts w:ascii="Times New Roman" w:eastAsia="仿宋" w:hAnsi="Times New Roman"/>
          <w:sz w:val="32"/>
          <w:szCs w:val="32"/>
        </w:rPr>
        <w:t>岁以下，身体健康，胜任评价工作。</w:t>
      </w:r>
    </w:p>
    <w:p w14:paraId="5760EC80"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符合本条第（一）、（二）、（四）款规定条件并在医疗机构中层、高层从事管理工作</w:t>
      </w:r>
      <w:r>
        <w:rPr>
          <w:rFonts w:ascii="Times New Roman" w:eastAsia="仿宋" w:hAnsi="Times New Roman"/>
          <w:sz w:val="32"/>
          <w:szCs w:val="32"/>
        </w:rPr>
        <w:t>5</w:t>
      </w:r>
      <w:r>
        <w:rPr>
          <w:rFonts w:ascii="Times New Roman" w:eastAsia="仿宋" w:hAnsi="Times New Roman"/>
          <w:sz w:val="32"/>
          <w:szCs w:val="32"/>
        </w:rPr>
        <w:t>年以上的卫生管理人员也可以申请为评价专家。</w:t>
      </w:r>
    </w:p>
    <w:p w14:paraId="3C5DD6D9" w14:textId="7C7DE3AA" w:rsidR="000861C4" w:rsidRDefault="007D1D10" w:rsidP="00C41677">
      <w:pPr>
        <w:spacing w:line="560" w:lineRule="exact"/>
        <w:ind w:firstLineChars="210" w:firstLine="675"/>
        <w:rPr>
          <w:rFonts w:ascii="Times New Roman" w:eastAsia="仿宋" w:hAnsi="Times New Roman"/>
          <w:sz w:val="32"/>
          <w:szCs w:val="32"/>
        </w:rPr>
      </w:pPr>
      <w:r>
        <w:rPr>
          <w:rFonts w:ascii="Times New Roman" w:hAnsi="Times New Roman"/>
          <w:b/>
          <w:sz w:val="32"/>
          <w:szCs w:val="32"/>
        </w:rPr>
        <w:t>第十条</w:t>
      </w:r>
      <w:r>
        <w:rPr>
          <w:rFonts w:ascii="Times New Roman" w:hAnsi="Times New Roman" w:hint="eastAsia"/>
          <w:b/>
          <w:sz w:val="32"/>
          <w:szCs w:val="32"/>
        </w:rPr>
        <w:t xml:space="preserve">  </w:t>
      </w:r>
      <w:r w:rsidR="008C1B70">
        <w:rPr>
          <w:rFonts w:ascii="Times New Roman" w:eastAsia="仿宋" w:hAnsi="Times New Roman" w:hint="eastAsia"/>
          <w:sz w:val="32"/>
          <w:szCs w:val="32"/>
        </w:rPr>
        <w:t>专家</w:t>
      </w:r>
      <w:r>
        <w:rPr>
          <w:rFonts w:ascii="Times New Roman" w:eastAsia="仿宋" w:hAnsi="Times New Roman"/>
          <w:sz w:val="32"/>
          <w:szCs w:val="32"/>
        </w:rPr>
        <w:t>委员会由临床医</w:t>
      </w:r>
      <w:r>
        <w:rPr>
          <w:rFonts w:ascii="Times New Roman" w:eastAsia="仿宋" w:hAnsi="Times New Roman" w:hint="eastAsia"/>
          <w:sz w:val="32"/>
          <w:szCs w:val="32"/>
        </w:rPr>
        <w:t>学</w:t>
      </w:r>
      <w:r>
        <w:rPr>
          <w:rFonts w:ascii="Times New Roman" w:eastAsia="仿宋" w:hAnsi="Times New Roman"/>
          <w:sz w:val="32"/>
          <w:szCs w:val="32"/>
        </w:rPr>
        <w:t>、卫生事业管理、药学、护理、医技、财经管理、信用管理、法律等领域资深专家组成，</w:t>
      </w:r>
      <w:r>
        <w:rPr>
          <w:rFonts w:ascii="Times New Roman" w:eastAsia="仿宋" w:hAnsi="Times New Roman" w:hint="eastAsia"/>
          <w:sz w:val="32"/>
          <w:szCs w:val="32"/>
        </w:rPr>
        <w:t>共</w:t>
      </w:r>
      <w:r>
        <w:rPr>
          <w:rFonts w:ascii="Times New Roman" w:eastAsia="仿宋" w:hAnsi="Times New Roman"/>
          <w:sz w:val="32"/>
          <w:szCs w:val="32"/>
        </w:rPr>
        <w:t>9~15</w:t>
      </w:r>
      <w:r>
        <w:rPr>
          <w:rFonts w:ascii="Times New Roman" w:eastAsia="仿宋" w:hAnsi="Times New Roman"/>
          <w:sz w:val="32"/>
          <w:szCs w:val="32"/>
        </w:rPr>
        <w:t>人。其主要任务是对评价工作进行业务指导与审议，具体工作如下：</w:t>
      </w:r>
    </w:p>
    <w:p w14:paraId="77080F55" w14:textId="77777777" w:rsidR="000861C4" w:rsidRDefault="007D1D10">
      <w:pPr>
        <w:spacing w:line="560" w:lineRule="exact"/>
        <w:ind w:left="672"/>
        <w:rPr>
          <w:rFonts w:ascii="Times New Roman" w:eastAsia="仿宋" w:hAnsi="Times New Roman"/>
          <w:sz w:val="32"/>
          <w:szCs w:val="32"/>
        </w:rPr>
      </w:pPr>
      <w:r>
        <w:rPr>
          <w:rFonts w:ascii="Times New Roman" w:eastAsia="仿宋" w:hAnsi="Times New Roman" w:hint="eastAsia"/>
          <w:sz w:val="32"/>
          <w:szCs w:val="32"/>
        </w:rPr>
        <w:t>（一）</w:t>
      </w:r>
      <w:r>
        <w:rPr>
          <w:rFonts w:ascii="Times New Roman" w:eastAsia="仿宋" w:hAnsi="Times New Roman"/>
          <w:sz w:val="32"/>
          <w:szCs w:val="32"/>
        </w:rPr>
        <w:t>承担评价工作的相关培训与咨询；</w:t>
      </w:r>
    </w:p>
    <w:p w14:paraId="0B411B2E"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hint="eastAsia"/>
          <w:sz w:val="32"/>
          <w:szCs w:val="32"/>
        </w:rPr>
        <w:t>（二）</w:t>
      </w:r>
      <w:r>
        <w:rPr>
          <w:rFonts w:ascii="Times New Roman" w:eastAsia="仿宋" w:hAnsi="Times New Roman"/>
          <w:sz w:val="32"/>
          <w:szCs w:val="32"/>
        </w:rPr>
        <w:t>组织和指导评价工作，审议评价结果；</w:t>
      </w:r>
    </w:p>
    <w:p w14:paraId="5BBC6B62"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hint="eastAsia"/>
          <w:sz w:val="32"/>
          <w:szCs w:val="32"/>
        </w:rPr>
        <w:t>（三）</w:t>
      </w:r>
      <w:r>
        <w:rPr>
          <w:rFonts w:ascii="Times New Roman" w:eastAsia="仿宋" w:hAnsi="Times New Roman"/>
          <w:sz w:val="32"/>
          <w:szCs w:val="32"/>
        </w:rPr>
        <w:t>对评价工作出现的情况与问题向协会提出意见和建议；</w:t>
      </w:r>
    </w:p>
    <w:p w14:paraId="667066DD"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hint="eastAsia"/>
          <w:sz w:val="32"/>
          <w:szCs w:val="32"/>
        </w:rPr>
        <w:lastRenderedPageBreak/>
        <w:t>（四）</w:t>
      </w:r>
      <w:r>
        <w:rPr>
          <w:rFonts w:ascii="Times New Roman" w:eastAsia="仿宋" w:hAnsi="Times New Roman"/>
          <w:sz w:val="32"/>
          <w:szCs w:val="32"/>
        </w:rPr>
        <w:t>承担评价领导小组赋予的其它任务。</w:t>
      </w:r>
    </w:p>
    <w:p w14:paraId="01272B71" w14:textId="18BDD5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评价委员会根据能力评价工作需要可以委托评价专家组进行现场评价。根据受评单位的实际情况，评价专家组从评价专家库中随机遴选产生，每组</w:t>
      </w:r>
      <w:r>
        <w:rPr>
          <w:rFonts w:ascii="Times New Roman" w:eastAsia="仿宋" w:hAnsi="Times New Roman"/>
          <w:sz w:val="32"/>
          <w:szCs w:val="32"/>
        </w:rPr>
        <w:t>5~11</w:t>
      </w:r>
      <w:r>
        <w:rPr>
          <w:rFonts w:ascii="Times New Roman" w:eastAsia="仿宋" w:hAnsi="Times New Roman"/>
          <w:sz w:val="32"/>
          <w:szCs w:val="32"/>
        </w:rPr>
        <w:t>人，主要负责对</w:t>
      </w:r>
      <w:r w:rsidR="008C1B70">
        <w:rPr>
          <w:rFonts w:ascii="Times New Roman" w:eastAsia="仿宋" w:hAnsi="Times New Roman" w:hint="eastAsia"/>
          <w:sz w:val="32"/>
          <w:szCs w:val="32"/>
        </w:rPr>
        <w:t>参</w:t>
      </w:r>
      <w:r>
        <w:rPr>
          <w:rFonts w:ascii="Times New Roman" w:eastAsia="仿宋" w:hAnsi="Times New Roman"/>
          <w:sz w:val="32"/>
          <w:szCs w:val="32"/>
        </w:rPr>
        <w:t>评单位的现场评价。</w:t>
      </w:r>
    </w:p>
    <w:p w14:paraId="56BA4AE4" w14:textId="77777777"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第十一条</w:t>
      </w:r>
      <w:r>
        <w:rPr>
          <w:rFonts w:ascii="Times New Roman" w:hAnsi="Times New Roman" w:hint="eastAsia"/>
          <w:b/>
          <w:sz w:val="32"/>
          <w:szCs w:val="32"/>
        </w:rPr>
        <w:t xml:space="preserve">  </w:t>
      </w:r>
      <w:r>
        <w:rPr>
          <w:rFonts w:ascii="Times New Roman" w:eastAsia="仿宋" w:hAnsi="Times New Roman"/>
          <w:sz w:val="32"/>
          <w:szCs w:val="32"/>
        </w:rPr>
        <w:t>评价专家参加评价业务知识培训后，方可参与对受评单位的现场评价工作。评价专家业务知识培训</w:t>
      </w:r>
      <w:proofErr w:type="gramStart"/>
      <w:r>
        <w:rPr>
          <w:rFonts w:ascii="Times New Roman" w:eastAsia="仿宋" w:hAnsi="Times New Roman"/>
          <w:sz w:val="32"/>
          <w:szCs w:val="32"/>
        </w:rPr>
        <w:t>由评价</w:t>
      </w:r>
      <w:proofErr w:type="gramEnd"/>
      <w:r>
        <w:rPr>
          <w:rFonts w:ascii="Times New Roman" w:eastAsia="仿宋" w:hAnsi="Times New Roman"/>
          <w:sz w:val="32"/>
          <w:szCs w:val="32"/>
        </w:rPr>
        <w:t>办公室分期分批组织实施。</w:t>
      </w:r>
    </w:p>
    <w:p w14:paraId="43D7F98D" w14:textId="77777777"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第十二条</w:t>
      </w:r>
      <w:r>
        <w:rPr>
          <w:rFonts w:ascii="Times New Roman" w:hAnsi="Times New Roman" w:hint="eastAsia"/>
          <w:b/>
          <w:sz w:val="32"/>
          <w:szCs w:val="32"/>
        </w:rPr>
        <w:t xml:space="preserve">  </w:t>
      </w:r>
      <w:r>
        <w:rPr>
          <w:rFonts w:ascii="Times New Roman" w:eastAsia="仿宋" w:hAnsi="Times New Roman"/>
          <w:sz w:val="32"/>
          <w:szCs w:val="32"/>
        </w:rPr>
        <w:t>评价专家享有下列权利：</w:t>
      </w:r>
    </w:p>
    <w:p w14:paraId="4F8D6AAB" w14:textId="7B0A5E71"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（一）向</w:t>
      </w:r>
      <w:r w:rsidR="008C1B70">
        <w:rPr>
          <w:rFonts w:ascii="Times New Roman" w:eastAsia="仿宋" w:hAnsi="Times New Roman" w:hint="eastAsia"/>
          <w:sz w:val="32"/>
          <w:szCs w:val="32"/>
        </w:rPr>
        <w:t>专家</w:t>
      </w:r>
      <w:r>
        <w:rPr>
          <w:rFonts w:ascii="Times New Roman" w:eastAsia="仿宋" w:hAnsi="Times New Roman"/>
          <w:sz w:val="32"/>
          <w:szCs w:val="32"/>
        </w:rPr>
        <w:t>委员会或协会（评价领导小组）提出工作意见和建议；</w:t>
      </w:r>
    </w:p>
    <w:p w14:paraId="7F41F0CB" w14:textId="48F4C7A3"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（二）在</w:t>
      </w:r>
      <w:r w:rsidR="008C1B70">
        <w:rPr>
          <w:rFonts w:ascii="Times New Roman" w:eastAsia="仿宋" w:hAnsi="Times New Roman" w:hint="eastAsia"/>
          <w:sz w:val="32"/>
          <w:szCs w:val="32"/>
        </w:rPr>
        <w:t>专家</w:t>
      </w:r>
      <w:r>
        <w:rPr>
          <w:rFonts w:ascii="Times New Roman" w:eastAsia="仿宋" w:hAnsi="Times New Roman"/>
          <w:sz w:val="32"/>
          <w:szCs w:val="32"/>
        </w:rPr>
        <w:t>委员会组织的评价会议或评价活动中，发表个人意见和保留意见；</w:t>
      </w:r>
    </w:p>
    <w:p w14:paraId="1FBF9150"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（三）了解与评价工作任务和内容相关的文件、资料和信息；</w:t>
      </w:r>
    </w:p>
    <w:p w14:paraId="13365D64"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（四）领取有关报酬等待遇。</w:t>
      </w:r>
    </w:p>
    <w:p w14:paraId="27A98911" w14:textId="77777777"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第十三条</w:t>
      </w:r>
      <w:r>
        <w:rPr>
          <w:rFonts w:ascii="Times New Roman" w:hAnsi="Times New Roman" w:hint="eastAsia"/>
          <w:b/>
          <w:sz w:val="32"/>
          <w:szCs w:val="32"/>
        </w:rPr>
        <w:t xml:space="preserve">  </w:t>
      </w:r>
      <w:r>
        <w:rPr>
          <w:rFonts w:ascii="Times New Roman" w:eastAsia="仿宋" w:hAnsi="Times New Roman"/>
          <w:sz w:val="32"/>
          <w:szCs w:val="32"/>
        </w:rPr>
        <w:t>评价专家承担下列义务：</w:t>
      </w:r>
    </w:p>
    <w:p w14:paraId="2DFC0C72"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（一）遵守本办法，承担评价委员会分配或交办的相关工作任务，执行评价委员会决议；</w:t>
      </w:r>
    </w:p>
    <w:p w14:paraId="39763EE4"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（二）履行职责，科学公正，实事求是，秉公办事；</w:t>
      </w:r>
    </w:p>
    <w:p w14:paraId="085783A1"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（三）遵守保密和廉洁规定，不得擅自泄露不应公开的评价信息，严禁收受受评单位的财物或谋取其他不正当利益；</w:t>
      </w:r>
    </w:p>
    <w:p w14:paraId="20615FF4" w14:textId="7B277342"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（四）评价专家与</w:t>
      </w:r>
      <w:r w:rsidR="008C1B70">
        <w:rPr>
          <w:rFonts w:ascii="Times New Roman" w:eastAsia="仿宋" w:hAnsi="Times New Roman" w:hint="eastAsia"/>
          <w:sz w:val="32"/>
          <w:szCs w:val="32"/>
        </w:rPr>
        <w:t>参</w:t>
      </w:r>
      <w:r>
        <w:rPr>
          <w:rFonts w:ascii="Times New Roman" w:eastAsia="仿宋" w:hAnsi="Times New Roman"/>
          <w:sz w:val="32"/>
          <w:szCs w:val="32"/>
        </w:rPr>
        <w:t>评单位存在直接或间接利害关系的，应当主动回避；</w:t>
      </w:r>
    </w:p>
    <w:p w14:paraId="52AACA6A" w14:textId="32A887EA"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（五）评价专家应当全程参加现场评价工作，不得中途退出；</w:t>
      </w:r>
      <w:r>
        <w:rPr>
          <w:rFonts w:ascii="Times New Roman" w:eastAsia="仿宋" w:hAnsi="Times New Roman"/>
          <w:sz w:val="32"/>
          <w:szCs w:val="32"/>
        </w:rPr>
        <w:lastRenderedPageBreak/>
        <w:t>确因特殊情况需要中途退出的，应当向组长</w:t>
      </w:r>
      <w:r w:rsidR="007D7813">
        <w:rPr>
          <w:rFonts w:ascii="Times New Roman" w:eastAsia="仿宋" w:hAnsi="Times New Roman"/>
          <w:sz w:val="32"/>
          <w:szCs w:val="32"/>
        </w:rPr>
        <w:t>和协会工作人员</w:t>
      </w:r>
      <w:r>
        <w:rPr>
          <w:rFonts w:ascii="Times New Roman" w:eastAsia="仿宋" w:hAnsi="Times New Roman"/>
          <w:sz w:val="32"/>
          <w:szCs w:val="32"/>
        </w:rPr>
        <w:t>请假，待代替专家到位工作交接完成后，请假专家方可离组</w:t>
      </w:r>
      <w:r>
        <w:rPr>
          <w:rFonts w:ascii="Times New Roman" w:eastAsia="仿宋" w:hAnsi="Times New Roman" w:hint="eastAsia"/>
          <w:sz w:val="32"/>
          <w:szCs w:val="32"/>
        </w:rPr>
        <w:t>；</w:t>
      </w:r>
    </w:p>
    <w:p w14:paraId="7D2415E0" w14:textId="77777777" w:rsidR="000861C4" w:rsidRDefault="007D1D10">
      <w:pPr>
        <w:spacing w:line="560" w:lineRule="exact"/>
        <w:ind w:firstLineChars="177" w:firstLine="566"/>
        <w:rPr>
          <w:rFonts w:ascii="Times New Roman" w:eastAsia="仿宋" w:hAnsi="Times New Roman"/>
          <w:sz w:val="32"/>
          <w:szCs w:val="32"/>
        </w:rPr>
      </w:pPr>
      <w:r>
        <w:rPr>
          <w:rFonts w:ascii="Times New Roman" w:eastAsia="仿宋" w:hAnsi="Times New Roman"/>
          <w:sz w:val="32"/>
          <w:szCs w:val="32"/>
        </w:rPr>
        <w:t>（六）积极参加协会和评价委员会组织的专项会议等活动，提供相关资料和学术研究成果，为行业发展提供技术支持。</w:t>
      </w:r>
    </w:p>
    <w:p w14:paraId="6C683C9E" w14:textId="77777777"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第十四条</w:t>
      </w:r>
      <w:r>
        <w:rPr>
          <w:rFonts w:ascii="Times New Roman" w:hAnsi="Times New Roman" w:hint="eastAsia"/>
          <w:b/>
          <w:sz w:val="32"/>
          <w:szCs w:val="32"/>
        </w:rPr>
        <w:t xml:space="preserve">  </w:t>
      </w:r>
      <w:r>
        <w:rPr>
          <w:rFonts w:ascii="Times New Roman" w:eastAsia="仿宋" w:hAnsi="Times New Roman"/>
          <w:sz w:val="32"/>
          <w:szCs w:val="32"/>
        </w:rPr>
        <w:t>评价专家实行聘任制，由协会（评价领导小组）按照标准和程序聘任，聘期为</w:t>
      </w:r>
      <w:r>
        <w:rPr>
          <w:rFonts w:ascii="Times New Roman" w:eastAsia="仿宋" w:hAnsi="Times New Roman"/>
          <w:sz w:val="32"/>
          <w:szCs w:val="32"/>
        </w:rPr>
        <w:t>3</w:t>
      </w:r>
      <w:r>
        <w:rPr>
          <w:rFonts w:ascii="Times New Roman" w:eastAsia="仿宋" w:hAnsi="Times New Roman"/>
          <w:sz w:val="32"/>
          <w:szCs w:val="32"/>
        </w:rPr>
        <w:t>年，聘任期满，自行解聘，可以按程序申请连任。</w:t>
      </w:r>
    </w:p>
    <w:p w14:paraId="75EA582E" w14:textId="77777777"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第十五条</w:t>
      </w:r>
      <w:r>
        <w:rPr>
          <w:rFonts w:ascii="Times New Roman" w:hAnsi="Times New Roman" w:hint="eastAsia"/>
          <w:b/>
          <w:sz w:val="32"/>
          <w:szCs w:val="32"/>
        </w:rPr>
        <w:t xml:space="preserve">  </w:t>
      </w:r>
      <w:r>
        <w:rPr>
          <w:rFonts w:ascii="Times New Roman" w:eastAsia="仿宋" w:hAnsi="Times New Roman"/>
          <w:sz w:val="32"/>
          <w:szCs w:val="32"/>
        </w:rPr>
        <w:t>评价专家有下列情形之一的，经协会（评价领导小组）批准，可以提前解聘：</w:t>
      </w:r>
    </w:p>
    <w:p w14:paraId="3A45D45F"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（一）不能正常履行工作职责的；</w:t>
      </w:r>
    </w:p>
    <w:p w14:paraId="23F11D80"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（二）本人要求退出的；</w:t>
      </w:r>
    </w:p>
    <w:p w14:paraId="74057AEF" w14:textId="026B41BA"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（三）收受</w:t>
      </w:r>
      <w:r w:rsidR="007D7813">
        <w:rPr>
          <w:rFonts w:ascii="Times New Roman" w:eastAsia="仿宋" w:hAnsi="Times New Roman" w:hint="eastAsia"/>
          <w:sz w:val="32"/>
          <w:szCs w:val="32"/>
        </w:rPr>
        <w:t>参</w:t>
      </w:r>
      <w:r>
        <w:rPr>
          <w:rFonts w:ascii="Times New Roman" w:eastAsia="仿宋" w:hAnsi="Times New Roman"/>
          <w:sz w:val="32"/>
          <w:szCs w:val="32"/>
        </w:rPr>
        <w:t>评单位财物或谋取其他不正当利益的；</w:t>
      </w:r>
    </w:p>
    <w:p w14:paraId="114A0EF3"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（四）违反本办法的；</w:t>
      </w:r>
    </w:p>
    <w:p w14:paraId="612C37F3"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（五）违反法律被追究刑事责任的。</w:t>
      </w:r>
    </w:p>
    <w:p w14:paraId="786B3D8A" w14:textId="09486E0C"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第十六条</w:t>
      </w:r>
      <w:r>
        <w:rPr>
          <w:rFonts w:ascii="Times New Roman" w:hAnsi="Times New Roman" w:hint="eastAsia"/>
          <w:b/>
          <w:sz w:val="32"/>
          <w:szCs w:val="32"/>
        </w:rPr>
        <w:t xml:space="preserve">  </w:t>
      </w:r>
      <w:r>
        <w:rPr>
          <w:rFonts w:ascii="Times New Roman" w:eastAsia="仿宋" w:hAnsi="Times New Roman"/>
          <w:sz w:val="32"/>
          <w:szCs w:val="32"/>
        </w:rPr>
        <w:t>协会（评价领导小组）建立能力评价定期通报制度和档案管理制度，及时向</w:t>
      </w:r>
      <w:r w:rsidR="007D7813">
        <w:rPr>
          <w:rFonts w:ascii="Times New Roman" w:eastAsia="仿宋" w:hAnsi="Times New Roman" w:hint="eastAsia"/>
          <w:sz w:val="32"/>
          <w:szCs w:val="32"/>
        </w:rPr>
        <w:t>社会及会员单位公布</w:t>
      </w:r>
      <w:r>
        <w:rPr>
          <w:rFonts w:ascii="Times New Roman" w:eastAsia="仿宋" w:hAnsi="Times New Roman"/>
          <w:sz w:val="32"/>
          <w:szCs w:val="32"/>
        </w:rPr>
        <w:t>评价工作进展及评价结果，提供档案查询服务。</w:t>
      </w:r>
    </w:p>
    <w:p w14:paraId="4524D649" w14:textId="77777777" w:rsidR="000861C4" w:rsidRDefault="007D1D10">
      <w:pPr>
        <w:pStyle w:val="2"/>
        <w:spacing w:line="560" w:lineRule="exact"/>
        <w:rPr>
          <w:rFonts w:ascii="Times New Roman" w:hAnsi="Times New Roman"/>
        </w:rPr>
      </w:pPr>
      <w:r>
        <w:rPr>
          <w:rFonts w:ascii="Times New Roman" w:hAnsi="Times New Roman"/>
        </w:rPr>
        <w:t>第三章</w:t>
      </w:r>
      <w:r>
        <w:rPr>
          <w:rFonts w:ascii="Times New Roman" w:hAnsi="Times New Roman" w:hint="eastAsia"/>
        </w:rPr>
        <w:t xml:space="preserve"> </w:t>
      </w:r>
      <w:r>
        <w:rPr>
          <w:rFonts w:ascii="Times New Roman" w:hAnsi="Times New Roman"/>
        </w:rPr>
        <w:t>申报、审核与评定</w:t>
      </w:r>
    </w:p>
    <w:p w14:paraId="313D91CD" w14:textId="77777777"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第十七条</w:t>
      </w:r>
      <w:r>
        <w:rPr>
          <w:rFonts w:ascii="Times New Roman" w:hAnsi="Times New Roman" w:hint="eastAsia"/>
          <w:b/>
          <w:sz w:val="32"/>
          <w:szCs w:val="32"/>
        </w:rPr>
        <w:t xml:space="preserve">  </w:t>
      </w:r>
      <w:r>
        <w:rPr>
          <w:rFonts w:ascii="Times New Roman" w:eastAsia="仿宋" w:hAnsi="Times New Roman"/>
          <w:sz w:val="32"/>
          <w:szCs w:val="32"/>
        </w:rPr>
        <w:t>申报能力评价的医疗机构应当符合下列基本条件：</w:t>
      </w:r>
    </w:p>
    <w:p w14:paraId="220F32CD"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（一）具有必备的床位、人员、设备、设施及良好的诊疗环境；</w:t>
      </w:r>
    </w:p>
    <w:p w14:paraId="3C1CA755" w14:textId="6AA76CB0"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w:t>
      </w:r>
      <w:r>
        <w:rPr>
          <w:rFonts w:ascii="仿宋" w:eastAsia="仿宋" w:hAnsi="仿宋" w:hint="eastAsia"/>
          <w:sz w:val="32"/>
          <w:szCs w:val="32"/>
        </w:rPr>
        <w:t>医疗机构运营正常且连续运营时间</w:t>
      </w:r>
      <w:r w:rsidR="007D7813">
        <w:rPr>
          <w:rFonts w:ascii="仿宋" w:eastAsia="仿宋" w:hAnsi="仿宋" w:hint="eastAsia"/>
          <w:sz w:val="32"/>
          <w:szCs w:val="32"/>
        </w:rPr>
        <w:t>2</w:t>
      </w:r>
      <w:r>
        <w:rPr>
          <w:rFonts w:ascii="仿宋" w:eastAsia="仿宋" w:hAnsi="仿宋" w:hint="eastAsia"/>
          <w:sz w:val="32"/>
          <w:szCs w:val="32"/>
        </w:rPr>
        <w:t>年（含）以上；</w:t>
      </w:r>
    </w:p>
    <w:p w14:paraId="324C3EF2" w14:textId="3C06ABCE"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（三）医院</w:t>
      </w:r>
      <w:r w:rsidR="007D7813">
        <w:rPr>
          <w:rFonts w:ascii="Times New Roman" w:eastAsia="仿宋" w:hAnsi="Times New Roman" w:hint="eastAsia"/>
          <w:sz w:val="32"/>
          <w:szCs w:val="32"/>
        </w:rPr>
        <w:t>2</w:t>
      </w:r>
      <w:r>
        <w:rPr>
          <w:rFonts w:ascii="Times New Roman" w:eastAsia="仿宋" w:hAnsi="Times New Roman"/>
          <w:sz w:val="32"/>
          <w:szCs w:val="32"/>
        </w:rPr>
        <w:t>年内无重大事故（</w:t>
      </w:r>
      <w:proofErr w:type="gramStart"/>
      <w:r>
        <w:rPr>
          <w:rFonts w:ascii="Times New Roman" w:eastAsia="仿宋" w:hAnsi="Times New Roman"/>
          <w:sz w:val="32"/>
          <w:szCs w:val="32"/>
        </w:rPr>
        <w:t>含医疗</w:t>
      </w:r>
      <w:proofErr w:type="gramEnd"/>
      <w:r>
        <w:rPr>
          <w:rFonts w:ascii="Times New Roman" w:eastAsia="仿宋" w:hAnsi="Times New Roman"/>
          <w:sz w:val="32"/>
          <w:szCs w:val="32"/>
        </w:rPr>
        <w:t>事故）、无严重违法违规行为记录（以行政处罚书为准）、无造成重大社会不良影响的事件发生；</w:t>
      </w:r>
    </w:p>
    <w:p w14:paraId="3217A64D"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（四）医院评价周期内不良执业行为每年</w:t>
      </w:r>
      <w:proofErr w:type="gramStart"/>
      <w:r>
        <w:rPr>
          <w:rFonts w:ascii="Times New Roman" w:eastAsia="仿宋" w:hAnsi="Times New Roman"/>
          <w:sz w:val="32"/>
          <w:szCs w:val="32"/>
        </w:rPr>
        <w:t>年</w:t>
      </w:r>
      <w:proofErr w:type="gramEnd"/>
      <w:r>
        <w:rPr>
          <w:rFonts w:ascii="Times New Roman" w:eastAsia="仿宋" w:hAnsi="Times New Roman"/>
          <w:sz w:val="32"/>
          <w:szCs w:val="32"/>
        </w:rPr>
        <w:t>内积分未超</w:t>
      </w:r>
      <w:r>
        <w:rPr>
          <w:rFonts w:ascii="Times New Roman" w:eastAsia="仿宋" w:hAnsi="Times New Roman"/>
          <w:sz w:val="32"/>
          <w:szCs w:val="32"/>
        </w:rPr>
        <w:t>6</w:t>
      </w:r>
      <w:r>
        <w:rPr>
          <w:rFonts w:ascii="Times New Roman" w:eastAsia="仿宋" w:hAnsi="Times New Roman"/>
          <w:sz w:val="32"/>
          <w:szCs w:val="32"/>
        </w:rPr>
        <w:t>分；患者满意度在</w:t>
      </w:r>
      <w:r>
        <w:rPr>
          <w:rFonts w:ascii="Times New Roman" w:eastAsia="仿宋" w:hAnsi="Times New Roman"/>
          <w:sz w:val="32"/>
          <w:szCs w:val="32"/>
        </w:rPr>
        <w:t>90%</w:t>
      </w:r>
      <w:r>
        <w:rPr>
          <w:rFonts w:ascii="Times New Roman" w:eastAsia="仿宋" w:hAnsi="Times New Roman"/>
          <w:sz w:val="32"/>
          <w:szCs w:val="32"/>
        </w:rPr>
        <w:t>以上，社会声誉良好</w:t>
      </w:r>
      <w:r>
        <w:rPr>
          <w:rFonts w:ascii="Times New Roman" w:eastAsia="仿宋" w:hAnsi="Times New Roman" w:hint="eastAsia"/>
          <w:sz w:val="32"/>
          <w:szCs w:val="32"/>
        </w:rPr>
        <w:t>。</w:t>
      </w:r>
    </w:p>
    <w:p w14:paraId="5053B063" w14:textId="66F9C4CA"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第十八条</w:t>
      </w:r>
      <w:r>
        <w:rPr>
          <w:rFonts w:ascii="Times New Roman" w:hAnsi="Times New Roman" w:hint="eastAsia"/>
          <w:b/>
          <w:sz w:val="32"/>
          <w:szCs w:val="32"/>
        </w:rPr>
        <w:t xml:space="preserve">  </w:t>
      </w:r>
      <w:r>
        <w:rPr>
          <w:rFonts w:ascii="Times New Roman" w:eastAsia="仿宋" w:hAnsi="Times New Roman"/>
          <w:sz w:val="32"/>
          <w:szCs w:val="32"/>
        </w:rPr>
        <w:t>参评医疗机构应当</w:t>
      </w:r>
      <w:r>
        <w:rPr>
          <w:rFonts w:ascii="Times New Roman" w:eastAsia="仿宋" w:hAnsi="Times New Roman" w:hint="eastAsia"/>
          <w:sz w:val="32"/>
          <w:szCs w:val="32"/>
        </w:rPr>
        <w:t>登录</w:t>
      </w:r>
      <w:r>
        <w:rPr>
          <w:rFonts w:ascii="Times New Roman" w:eastAsia="仿宋" w:hAnsi="Times New Roman"/>
          <w:sz w:val="32"/>
          <w:szCs w:val="32"/>
        </w:rPr>
        <w:t>协会行业信用评价平台（</w:t>
      </w:r>
      <w:r>
        <w:rPr>
          <w:rFonts w:ascii="Times New Roman" w:eastAsia="仿宋" w:hAnsi="Times New Roman" w:hint="eastAsia"/>
          <w:sz w:val="32"/>
          <w:szCs w:val="32"/>
        </w:rPr>
        <w:t>PJ.cnmia.org</w:t>
      </w:r>
      <w:r>
        <w:rPr>
          <w:rFonts w:ascii="Times New Roman" w:eastAsia="仿宋" w:hAnsi="Times New Roman"/>
          <w:sz w:val="32"/>
          <w:szCs w:val="32"/>
        </w:rPr>
        <w:t>），填报《中国非公立医疗机构协会会员单位能力评价申报表》并下载打印，经医疗机构法定代表人签字和加盖公章，并经所在省（自治区、直辖市）非公立医疗机构协会审核后，报评价办公室。省（自治区、直辖市）未成立非公立医疗机构协会的，医疗机构可以直接</w:t>
      </w:r>
      <w:proofErr w:type="gramStart"/>
      <w:r>
        <w:rPr>
          <w:rFonts w:ascii="Times New Roman" w:eastAsia="仿宋" w:hAnsi="Times New Roman"/>
          <w:sz w:val="32"/>
          <w:szCs w:val="32"/>
        </w:rPr>
        <w:t>向评价</w:t>
      </w:r>
      <w:proofErr w:type="gramEnd"/>
      <w:r>
        <w:rPr>
          <w:rFonts w:ascii="Times New Roman" w:eastAsia="仿宋" w:hAnsi="Times New Roman"/>
          <w:sz w:val="32"/>
          <w:szCs w:val="32"/>
        </w:rPr>
        <w:t>办公室申报。</w:t>
      </w:r>
    </w:p>
    <w:p w14:paraId="35A2ACB1" w14:textId="56D4E418"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第十九条</w:t>
      </w:r>
      <w:r>
        <w:rPr>
          <w:rFonts w:ascii="Times New Roman" w:hAnsi="Times New Roman" w:hint="eastAsia"/>
          <w:b/>
          <w:sz w:val="32"/>
          <w:szCs w:val="32"/>
        </w:rPr>
        <w:t xml:space="preserve">  </w:t>
      </w:r>
      <w:r w:rsidR="007D7813" w:rsidRPr="007D7813">
        <w:rPr>
          <w:rFonts w:ascii="Times New Roman" w:eastAsia="仿宋" w:hAnsi="Times New Roman" w:hint="eastAsia"/>
          <w:sz w:val="32"/>
          <w:szCs w:val="32"/>
        </w:rPr>
        <w:t>参评医疗机构</w:t>
      </w:r>
      <w:r w:rsidR="007D7813">
        <w:rPr>
          <w:rFonts w:ascii="Times New Roman" w:eastAsia="仿宋" w:hAnsi="Times New Roman" w:hint="eastAsia"/>
          <w:sz w:val="32"/>
          <w:szCs w:val="32"/>
        </w:rPr>
        <w:t>资质</w:t>
      </w:r>
      <w:r>
        <w:rPr>
          <w:rFonts w:ascii="Times New Roman" w:eastAsia="仿宋" w:hAnsi="Times New Roman"/>
          <w:sz w:val="32"/>
          <w:szCs w:val="32"/>
        </w:rPr>
        <w:t>审核工作程序：</w:t>
      </w:r>
    </w:p>
    <w:p w14:paraId="3CC7DD44" w14:textId="77777777" w:rsidR="000861C4" w:rsidRDefault="007D1D10">
      <w:pPr>
        <w:spacing w:line="560" w:lineRule="exact"/>
        <w:ind w:firstLine="645"/>
        <w:rPr>
          <w:rFonts w:ascii="Times New Roman" w:eastAsia="仿宋" w:hAnsi="Times New Roman"/>
          <w:sz w:val="32"/>
          <w:szCs w:val="32"/>
        </w:rPr>
      </w:pPr>
      <w:r>
        <w:rPr>
          <w:rFonts w:ascii="Times New Roman" w:eastAsia="仿宋" w:hAnsi="Times New Roman"/>
          <w:sz w:val="32"/>
          <w:szCs w:val="32"/>
        </w:rPr>
        <w:t>（一）省（自治区、直辖市）非公立医疗机构协会受理后应当在</w:t>
      </w:r>
      <w:r>
        <w:rPr>
          <w:rFonts w:ascii="Times New Roman" w:eastAsia="仿宋" w:hAnsi="Times New Roman"/>
          <w:sz w:val="32"/>
          <w:szCs w:val="32"/>
        </w:rPr>
        <w:t>15</w:t>
      </w:r>
      <w:r>
        <w:rPr>
          <w:rFonts w:ascii="Times New Roman" w:eastAsia="仿宋" w:hAnsi="Times New Roman"/>
          <w:sz w:val="32"/>
          <w:szCs w:val="32"/>
        </w:rPr>
        <w:t>个工作日内进行严格审核并报评价办公室。</w:t>
      </w:r>
    </w:p>
    <w:p w14:paraId="5A8040CF"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（二）评价办公室收到《中国非公立医疗机构协会会员单位能力评价申报表》及相关材料后，应当在</w:t>
      </w:r>
      <w:r>
        <w:rPr>
          <w:rFonts w:ascii="Times New Roman" w:eastAsia="仿宋" w:hAnsi="Times New Roman"/>
          <w:sz w:val="32"/>
          <w:szCs w:val="32"/>
        </w:rPr>
        <w:t>10</w:t>
      </w:r>
      <w:r>
        <w:rPr>
          <w:rFonts w:ascii="Times New Roman" w:eastAsia="仿宋" w:hAnsi="Times New Roman"/>
          <w:sz w:val="32"/>
          <w:szCs w:val="32"/>
        </w:rPr>
        <w:t>个工作日内对申报材料进行审核，在协会官方网站能力评价专栏或向申报单位发布是否受理通知书，不予受理的应当说明理由。</w:t>
      </w:r>
    </w:p>
    <w:p w14:paraId="05432D81" w14:textId="74ED8359" w:rsidR="000861C4" w:rsidRDefault="007D1D10" w:rsidP="00C41677">
      <w:pPr>
        <w:spacing w:line="560" w:lineRule="exact"/>
        <w:ind w:firstLineChars="200" w:firstLine="643"/>
        <w:rPr>
          <w:rFonts w:ascii="Times New Roman" w:eastAsia="仿宋" w:hAnsi="Times New Roman"/>
          <w:sz w:val="32"/>
          <w:szCs w:val="32"/>
        </w:rPr>
      </w:pPr>
      <w:r>
        <w:rPr>
          <w:rFonts w:ascii="Times New Roman" w:hAnsi="Times New Roman"/>
          <w:b/>
          <w:sz w:val="32"/>
          <w:szCs w:val="32"/>
        </w:rPr>
        <w:t>第二十条</w:t>
      </w:r>
      <w:r>
        <w:rPr>
          <w:rFonts w:ascii="Times New Roman" w:hAnsi="Times New Roman" w:hint="eastAsia"/>
          <w:b/>
          <w:sz w:val="32"/>
          <w:szCs w:val="32"/>
        </w:rPr>
        <w:t xml:space="preserve">  </w:t>
      </w:r>
      <w:r>
        <w:rPr>
          <w:rFonts w:ascii="Times New Roman" w:eastAsia="仿宋" w:hAnsi="Times New Roman"/>
          <w:sz w:val="32"/>
          <w:szCs w:val="32"/>
        </w:rPr>
        <w:t>能力评价工作</w:t>
      </w:r>
      <w:r w:rsidR="007D7813">
        <w:rPr>
          <w:rFonts w:ascii="Times New Roman" w:eastAsia="仿宋" w:hAnsi="Times New Roman"/>
          <w:sz w:val="32"/>
          <w:szCs w:val="32"/>
        </w:rPr>
        <w:t>流程</w:t>
      </w:r>
      <w:r>
        <w:rPr>
          <w:rFonts w:ascii="Times New Roman" w:eastAsia="仿宋" w:hAnsi="Times New Roman"/>
          <w:sz w:val="32"/>
          <w:szCs w:val="32"/>
        </w:rPr>
        <w:t>：</w:t>
      </w:r>
    </w:p>
    <w:p w14:paraId="24D0584E" w14:textId="77777777" w:rsidR="007D7813"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（一）经审核符合评价基本条件的，评价办公室</w:t>
      </w:r>
      <w:r w:rsidR="007D7813">
        <w:rPr>
          <w:rFonts w:ascii="Times New Roman" w:eastAsia="仿宋" w:hAnsi="Times New Roman"/>
          <w:sz w:val="32"/>
          <w:szCs w:val="32"/>
        </w:rPr>
        <w:t>向参评医疗机构提供对应的评价标准</w:t>
      </w:r>
      <w:r w:rsidR="007D7813">
        <w:rPr>
          <w:rFonts w:ascii="Times New Roman" w:eastAsia="仿宋" w:hAnsi="Times New Roman" w:hint="eastAsia"/>
          <w:sz w:val="32"/>
          <w:szCs w:val="32"/>
        </w:rPr>
        <w:t>，</w:t>
      </w:r>
      <w:r w:rsidR="007D7813">
        <w:rPr>
          <w:rFonts w:ascii="Times New Roman" w:eastAsia="仿宋" w:hAnsi="Times New Roman"/>
          <w:sz w:val="32"/>
          <w:szCs w:val="32"/>
        </w:rPr>
        <w:t>医疗机构根据标准内容进行前期准备</w:t>
      </w:r>
      <w:r w:rsidR="007D7813">
        <w:rPr>
          <w:rFonts w:ascii="Times New Roman" w:eastAsia="仿宋" w:hAnsi="Times New Roman" w:hint="eastAsia"/>
          <w:sz w:val="32"/>
          <w:szCs w:val="32"/>
        </w:rPr>
        <w:t>。</w:t>
      </w:r>
    </w:p>
    <w:p w14:paraId="1FC88D18" w14:textId="6B0B38E7" w:rsidR="007D7813" w:rsidRDefault="007D7813">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（二）参评医疗机构现场评价准备完毕后</w:t>
      </w:r>
      <w:r>
        <w:rPr>
          <w:rFonts w:ascii="Times New Roman" w:eastAsia="仿宋" w:hAnsi="Times New Roman" w:hint="eastAsia"/>
          <w:sz w:val="32"/>
          <w:szCs w:val="32"/>
        </w:rPr>
        <w:t>，</w:t>
      </w:r>
      <w:proofErr w:type="gramStart"/>
      <w:r>
        <w:rPr>
          <w:rFonts w:ascii="Times New Roman" w:eastAsia="仿宋" w:hAnsi="Times New Roman"/>
          <w:sz w:val="32"/>
          <w:szCs w:val="32"/>
        </w:rPr>
        <w:t>向评价</w:t>
      </w:r>
      <w:proofErr w:type="gramEnd"/>
      <w:r>
        <w:rPr>
          <w:rFonts w:ascii="Times New Roman" w:eastAsia="仿宋" w:hAnsi="Times New Roman"/>
          <w:sz w:val="32"/>
          <w:szCs w:val="32"/>
        </w:rPr>
        <w:t>办公室提交</w:t>
      </w:r>
      <w:r>
        <w:rPr>
          <w:rFonts w:ascii="Times New Roman" w:eastAsia="仿宋" w:hAnsi="Times New Roman" w:hint="eastAsia"/>
          <w:sz w:val="32"/>
          <w:szCs w:val="32"/>
        </w:rPr>
        <w:t>《评价确认书》，提交拟参评时间。</w:t>
      </w:r>
    </w:p>
    <w:p w14:paraId="5C36493F" w14:textId="3D4B4257" w:rsidR="007D7813" w:rsidRDefault="007D7813">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（三）评价办公室接到参评机构</w:t>
      </w:r>
      <w:r>
        <w:rPr>
          <w:rFonts w:ascii="Times New Roman" w:eastAsia="仿宋" w:hAnsi="Times New Roman" w:hint="eastAsia"/>
          <w:sz w:val="32"/>
          <w:szCs w:val="32"/>
        </w:rPr>
        <w:t>《评价确认书》后，根据医疗机构情况抽组评价专家。并提前</w:t>
      </w:r>
      <w:r>
        <w:rPr>
          <w:rFonts w:ascii="Times New Roman" w:eastAsia="仿宋" w:hAnsi="Times New Roman"/>
          <w:sz w:val="32"/>
          <w:szCs w:val="32"/>
        </w:rPr>
        <w:t>7</w:t>
      </w:r>
      <w:r>
        <w:rPr>
          <w:rFonts w:ascii="Times New Roman" w:eastAsia="仿宋" w:hAnsi="Times New Roman"/>
          <w:sz w:val="32"/>
          <w:szCs w:val="32"/>
        </w:rPr>
        <w:t>个工作日</w:t>
      </w:r>
      <w:r>
        <w:rPr>
          <w:rFonts w:ascii="Times New Roman" w:eastAsia="仿宋" w:hAnsi="Times New Roman" w:hint="eastAsia"/>
          <w:sz w:val="32"/>
          <w:szCs w:val="32"/>
        </w:rPr>
        <w:t>与参评</w:t>
      </w:r>
      <w:r>
        <w:rPr>
          <w:rFonts w:ascii="Times New Roman" w:eastAsia="仿宋" w:hAnsi="Times New Roman"/>
          <w:sz w:val="32"/>
          <w:szCs w:val="32"/>
        </w:rPr>
        <w:t>单位</w:t>
      </w:r>
      <w:r>
        <w:rPr>
          <w:rFonts w:ascii="Times New Roman" w:eastAsia="仿宋" w:hAnsi="Times New Roman" w:hint="eastAsia"/>
          <w:sz w:val="32"/>
          <w:szCs w:val="32"/>
        </w:rPr>
        <w:t>沟通</w:t>
      </w:r>
      <w:r>
        <w:rPr>
          <w:rFonts w:ascii="Times New Roman" w:eastAsia="仿宋" w:hAnsi="Times New Roman"/>
          <w:sz w:val="32"/>
          <w:szCs w:val="32"/>
        </w:rPr>
        <w:t>迎</w:t>
      </w:r>
      <w:proofErr w:type="gramStart"/>
      <w:r>
        <w:rPr>
          <w:rFonts w:ascii="Times New Roman" w:eastAsia="仿宋" w:hAnsi="Times New Roman"/>
          <w:sz w:val="32"/>
          <w:szCs w:val="32"/>
        </w:rPr>
        <w:t>评具体</w:t>
      </w:r>
      <w:proofErr w:type="gramEnd"/>
      <w:r>
        <w:rPr>
          <w:rFonts w:ascii="Times New Roman" w:eastAsia="仿宋" w:hAnsi="Times New Roman"/>
          <w:sz w:val="32"/>
          <w:szCs w:val="32"/>
        </w:rPr>
        <w:t>工作。</w:t>
      </w:r>
    </w:p>
    <w:p w14:paraId="6A831E14" w14:textId="71CE67EB" w:rsidR="000861C4" w:rsidRDefault="007D7813" w:rsidP="007D7813">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w:t>
      </w:r>
      <w:r w:rsidR="007D1D10">
        <w:rPr>
          <w:rFonts w:ascii="Times New Roman" w:eastAsia="仿宋" w:hAnsi="Times New Roman"/>
          <w:sz w:val="32"/>
          <w:szCs w:val="32"/>
        </w:rPr>
        <w:t>评价办公室组织评价专家组进行现场评价。</w:t>
      </w:r>
      <w:r>
        <w:rPr>
          <w:rFonts w:ascii="Times New Roman" w:eastAsia="仿宋" w:hAnsi="Times New Roman"/>
          <w:sz w:val="32"/>
          <w:szCs w:val="32"/>
        </w:rPr>
        <w:t>现场</w:t>
      </w:r>
      <w:proofErr w:type="gramStart"/>
      <w:r>
        <w:rPr>
          <w:rFonts w:ascii="Times New Roman" w:eastAsia="仿宋" w:hAnsi="Times New Roman"/>
          <w:sz w:val="32"/>
          <w:szCs w:val="32"/>
        </w:rPr>
        <w:t>评价组</w:t>
      </w:r>
      <w:proofErr w:type="gramEnd"/>
      <w:r w:rsidR="007D1D10">
        <w:rPr>
          <w:rFonts w:ascii="Times New Roman" w:eastAsia="仿宋" w:hAnsi="Times New Roman"/>
          <w:sz w:val="32"/>
          <w:szCs w:val="32"/>
        </w:rPr>
        <w:t>设领队和</w:t>
      </w:r>
      <w:r>
        <w:rPr>
          <w:rFonts w:ascii="Times New Roman" w:eastAsia="仿宋" w:hAnsi="Times New Roman"/>
          <w:sz w:val="32"/>
          <w:szCs w:val="32"/>
        </w:rPr>
        <w:t>大</w:t>
      </w:r>
      <w:r w:rsidR="007D1D10">
        <w:rPr>
          <w:rFonts w:ascii="Times New Roman" w:eastAsia="仿宋" w:hAnsi="Times New Roman"/>
          <w:sz w:val="32"/>
          <w:szCs w:val="32"/>
        </w:rPr>
        <w:t>组长各</w:t>
      </w:r>
      <w:r w:rsidR="007D1D10">
        <w:rPr>
          <w:rFonts w:ascii="Times New Roman" w:eastAsia="仿宋" w:hAnsi="Times New Roman"/>
          <w:sz w:val="32"/>
          <w:szCs w:val="32"/>
        </w:rPr>
        <w:t>1</w:t>
      </w:r>
      <w:r w:rsidR="007D1D10">
        <w:rPr>
          <w:rFonts w:ascii="Times New Roman" w:eastAsia="仿宋" w:hAnsi="Times New Roman"/>
          <w:sz w:val="32"/>
          <w:szCs w:val="32"/>
        </w:rPr>
        <w:t>名，配备</w:t>
      </w:r>
      <w:r w:rsidR="007D1D10">
        <w:rPr>
          <w:rFonts w:ascii="Times New Roman" w:eastAsia="仿宋" w:hAnsi="Times New Roman"/>
          <w:sz w:val="32"/>
          <w:szCs w:val="32"/>
        </w:rPr>
        <w:t>1~2</w:t>
      </w:r>
      <w:r w:rsidR="007D1D10">
        <w:rPr>
          <w:rFonts w:ascii="Times New Roman" w:eastAsia="仿宋" w:hAnsi="Times New Roman"/>
          <w:sz w:val="32"/>
          <w:szCs w:val="32"/>
        </w:rPr>
        <w:t>名工作人员，主要负责评价专家组的工作指导与保障。</w:t>
      </w:r>
    </w:p>
    <w:p w14:paraId="4325C9D2" w14:textId="6CB30A41" w:rsidR="000861C4" w:rsidRDefault="00B667D4">
      <w:pPr>
        <w:spacing w:line="560" w:lineRule="exact"/>
        <w:ind w:firstLine="645"/>
        <w:rPr>
          <w:rFonts w:ascii="Times New Roman" w:eastAsia="仿宋" w:hAnsi="Times New Roman"/>
          <w:sz w:val="32"/>
          <w:szCs w:val="32"/>
        </w:rPr>
      </w:pPr>
      <w:r>
        <w:rPr>
          <w:rFonts w:ascii="Times New Roman" w:eastAsia="仿宋" w:hAnsi="Times New Roman"/>
          <w:sz w:val="32"/>
          <w:szCs w:val="32"/>
        </w:rPr>
        <w:t>（五）</w:t>
      </w:r>
      <w:r w:rsidR="007D1D10">
        <w:rPr>
          <w:rFonts w:ascii="Times New Roman" w:eastAsia="仿宋" w:hAnsi="Times New Roman"/>
          <w:sz w:val="32"/>
          <w:szCs w:val="32"/>
        </w:rPr>
        <w:t>现场评价时间一般不超过</w:t>
      </w:r>
      <w:r w:rsidR="007D1D10">
        <w:rPr>
          <w:rFonts w:ascii="Times New Roman" w:eastAsia="仿宋" w:hAnsi="Times New Roman"/>
          <w:sz w:val="32"/>
          <w:szCs w:val="32"/>
        </w:rPr>
        <w:t>3</w:t>
      </w:r>
      <w:r w:rsidR="007D1D10">
        <w:rPr>
          <w:rFonts w:ascii="Times New Roman" w:eastAsia="仿宋" w:hAnsi="Times New Roman"/>
          <w:sz w:val="32"/>
          <w:szCs w:val="32"/>
        </w:rPr>
        <w:t>天，采取听取</w:t>
      </w:r>
      <w:r>
        <w:rPr>
          <w:rFonts w:ascii="Times New Roman" w:eastAsia="仿宋" w:hAnsi="Times New Roman" w:hint="eastAsia"/>
          <w:sz w:val="32"/>
          <w:szCs w:val="32"/>
        </w:rPr>
        <w:t>参评</w:t>
      </w:r>
      <w:r w:rsidR="007D1D10">
        <w:rPr>
          <w:rFonts w:ascii="Times New Roman" w:eastAsia="仿宋" w:hAnsi="Times New Roman"/>
          <w:sz w:val="32"/>
          <w:szCs w:val="32"/>
        </w:rPr>
        <w:t>单位负责人汇报、查阅资料、实地检查、</w:t>
      </w:r>
      <w:r>
        <w:rPr>
          <w:rFonts w:ascii="Times New Roman" w:eastAsia="仿宋" w:hAnsi="Times New Roman" w:hint="eastAsia"/>
          <w:sz w:val="32"/>
          <w:szCs w:val="32"/>
        </w:rPr>
        <w:t>急救</w:t>
      </w:r>
      <w:r>
        <w:rPr>
          <w:rFonts w:ascii="Times New Roman" w:eastAsia="仿宋" w:hAnsi="Times New Roman"/>
          <w:sz w:val="32"/>
          <w:szCs w:val="32"/>
        </w:rPr>
        <w:t>考核</w:t>
      </w:r>
      <w:r w:rsidR="007D1D10">
        <w:rPr>
          <w:rFonts w:ascii="Times New Roman" w:eastAsia="仿宋" w:hAnsi="Times New Roman"/>
          <w:sz w:val="32"/>
          <w:szCs w:val="32"/>
        </w:rPr>
        <w:t>、</w:t>
      </w:r>
      <w:r>
        <w:rPr>
          <w:rFonts w:ascii="Times New Roman" w:eastAsia="仿宋" w:hAnsi="Times New Roman"/>
          <w:sz w:val="32"/>
          <w:szCs w:val="32"/>
        </w:rPr>
        <w:t>应知应会测试</w:t>
      </w:r>
      <w:r>
        <w:rPr>
          <w:rFonts w:ascii="Times New Roman" w:eastAsia="仿宋" w:hAnsi="Times New Roman" w:hint="eastAsia"/>
          <w:sz w:val="32"/>
          <w:szCs w:val="32"/>
        </w:rPr>
        <w:t>、</w:t>
      </w:r>
      <w:proofErr w:type="gramStart"/>
      <w:r w:rsidR="007D1D10">
        <w:rPr>
          <w:rFonts w:ascii="Times New Roman" w:eastAsia="仿宋" w:hAnsi="Times New Roman"/>
          <w:sz w:val="32"/>
          <w:szCs w:val="32"/>
        </w:rPr>
        <w:t>医</w:t>
      </w:r>
      <w:proofErr w:type="gramEnd"/>
      <w:r w:rsidR="007D1D10">
        <w:rPr>
          <w:rFonts w:ascii="Times New Roman" w:eastAsia="仿宋" w:hAnsi="Times New Roman"/>
          <w:sz w:val="32"/>
          <w:szCs w:val="32"/>
        </w:rPr>
        <w:t>患访谈、</w:t>
      </w:r>
      <w:r>
        <w:rPr>
          <w:rFonts w:ascii="Times New Roman" w:eastAsia="仿宋" w:hAnsi="Times New Roman" w:hint="eastAsia"/>
          <w:sz w:val="32"/>
          <w:szCs w:val="32"/>
        </w:rPr>
        <w:t>满意度</w:t>
      </w:r>
      <w:r>
        <w:rPr>
          <w:rFonts w:ascii="Times New Roman" w:eastAsia="仿宋" w:hAnsi="Times New Roman"/>
          <w:sz w:val="32"/>
          <w:szCs w:val="32"/>
        </w:rPr>
        <w:t>调查</w:t>
      </w:r>
      <w:r w:rsidR="007D1D10">
        <w:rPr>
          <w:rFonts w:ascii="Times New Roman" w:eastAsia="仿宋" w:hAnsi="Times New Roman"/>
          <w:sz w:val="32"/>
          <w:szCs w:val="32"/>
        </w:rPr>
        <w:t>等方式进行。</w:t>
      </w:r>
    </w:p>
    <w:p w14:paraId="257B26BD" w14:textId="2DCD505E" w:rsidR="000861C4" w:rsidRDefault="00B667D4">
      <w:pPr>
        <w:spacing w:line="560" w:lineRule="exact"/>
        <w:ind w:firstLine="645"/>
        <w:rPr>
          <w:rFonts w:ascii="Times New Roman" w:eastAsia="仿宋" w:hAnsi="Times New Roman"/>
          <w:sz w:val="32"/>
          <w:szCs w:val="32"/>
        </w:rPr>
      </w:pPr>
      <w:r>
        <w:rPr>
          <w:rFonts w:ascii="Times New Roman" w:eastAsia="仿宋" w:hAnsi="Times New Roman" w:hint="eastAsia"/>
          <w:sz w:val="32"/>
          <w:szCs w:val="32"/>
        </w:rPr>
        <w:t>（六）</w:t>
      </w:r>
      <w:r>
        <w:rPr>
          <w:rFonts w:ascii="Times New Roman" w:eastAsia="仿宋" w:hAnsi="Times New Roman"/>
          <w:sz w:val="32"/>
          <w:szCs w:val="32"/>
        </w:rPr>
        <w:t>现场评价结束前，评价办公室工作人员组织评价专家进行评分</w:t>
      </w:r>
      <w:r>
        <w:rPr>
          <w:rFonts w:ascii="Times New Roman" w:eastAsia="仿宋" w:hAnsi="Times New Roman" w:hint="eastAsia"/>
          <w:sz w:val="32"/>
          <w:szCs w:val="32"/>
        </w:rPr>
        <w:t>，</w:t>
      </w:r>
      <w:r>
        <w:rPr>
          <w:rFonts w:ascii="Times New Roman" w:eastAsia="仿宋" w:hAnsi="Times New Roman"/>
          <w:sz w:val="32"/>
          <w:szCs w:val="32"/>
        </w:rPr>
        <w:t>并向专家组通报最终分值情况</w:t>
      </w:r>
      <w:r>
        <w:rPr>
          <w:rFonts w:ascii="Times New Roman" w:eastAsia="仿宋" w:hAnsi="Times New Roman" w:hint="eastAsia"/>
          <w:sz w:val="32"/>
          <w:szCs w:val="32"/>
        </w:rPr>
        <w:t>，确定分值与参评机构整体情况是否相符。并</w:t>
      </w:r>
      <w:r>
        <w:rPr>
          <w:rFonts w:ascii="Times New Roman" w:eastAsia="仿宋" w:hAnsi="Times New Roman"/>
          <w:sz w:val="32"/>
          <w:szCs w:val="32"/>
        </w:rPr>
        <w:t>汇总收集各专家评价意见，签字确认</w:t>
      </w:r>
      <w:r w:rsidR="007D1D10">
        <w:rPr>
          <w:rFonts w:ascii="Times New Roman" w:eastAsia="仿宋" w:hAnsi="Times New Roman"/>
          <w:sz w:val="32"/>
          <w:szCs w:val="32"/>
        </w:rPr>
        <w:t>。评价专家组</w:t>
      </w:r>
      <w:r>
        <w:rPr>
          <w:rFonts w:ascii="Times New Roman" w:eastAsia="仿宋" w:hAnsi="Times New Roman" w:hint="eastAsia"/>
          <w:sz w:val="32"/>
          <w:szCs w:val="32"/>
        </w:rPr>
        <w:t>组长及时</w:t>
      </w:r>
      <w:r w:rsidR="007D1D10">
        <w:rPr>
          <w:rFonts w:ascii="Times New Roman" w:eastAsia="仿宋" w:hAnsi="Times New Roman"/>
          <w:sz w:val="32"/>
          <w:szCs w:val="32"/>
        </w:rPr>
        <w:t>汇总</w:t>
      </w:r>
      <w:r>
        <w:rPr>
          <w:rFonts w:ascii="Times New Roman" w:eastAsia="仿宋" w:hAnsi="Times New Roman"/>
          <w:sz w:val="32"/>
          <w:szCs w:val="32"/>
        </w:rPr>
        <w:t>各专家意见行程</w:t>
      </w:r>
      <w:r w:rsidR="007D1D10">
        <w:rPr>
          <w:rFonts w:ascii="Times New Roman" w:eastAsia="仿宋" w:hAnsi="Times New Roman"/>
          <w:sz w:val="32"/>
          <w:szCs w:val="32"/>
        </w:rPr>
        <w:t>评价报告。</w:t>
      </w:r>
      <w:r>
        <w:rPr>
          <w:rFonts w:ascii="Times New Roman" w:eastAsia="仿宋" w:hAnsi="Times New Roman"/>
          <w:sz w:val="32"/>
          <w:szCs w:val="32"/>
        </w:rPr>
        <w:t>并向参评</w:t>
      </w:r>
      <w:r w:rsidR="007D1D10">
        <w:rPr>
          <w:rFonts w:ascii="Times New Roman" w:eastAsia="仿宋" w:hAnsi="Times New Roman"/>
          <w:sz w:val="32"/>
          <w:szCs w:val="32"/>
        </w:rPr>
        <w:t>单位进行反馈讲评。评价报告应当包括下列内容：</w:t>
      </w:r>
    </w:p>
    <w:p w14:paraId="0089D890" w14:textId="4CD6DFE1" w:rsidR="000861C4" w:rsidRDefault="007D1D10">
      <w:pPr>
        <w:spacing w:line="560" w:lineRule="exact"/>
        <w:ind w:left="645"/>
        <w:rPr>
          <w:rFonts w:ascii="Times New Roman" w:eastAsia="仿宋" w:hAnsi="Times New Roman"/>
          <w:sz w:val="32"/>
          <w:szCs w:val="32"/>
        </w:rPr>
      </w:pPr>
      <w:r>
        <w:rPr>
          <w:rFonts w:ascii="Times New Roman" w:eastAsia="仿宋" w:hAnsi="Times New Roman"/>
          <w:sz w:val="32"/>
          <w:szCs w:val="32"/>
        </w:rPr>
        <w:t>1</w:t>
      </w:r>
      <w:r>
        <w:rPr>
          <w:rFonts w:ascii="仿宋" w:eastAsia="仿宋" w:hAnsi="仿宋" w:hint="eastAsia"/>
          <w:sz w:val="32"/>
          <w:szCs w:val="32"/>
        </w:rPr>
        <w:t>.</w:t>
      </w:r>
      <w:r>
        <w:rPr>
          <w:rFonts w:ascii="Times New Roman" w:eastAsia="仿宋" w:hAnsi="Times New Roman"/>
          <w:sz w:val="32"/>
          <w:szCs w:val="32"/>
        </w:rPr>
        <w:t>总体评价；</w:t>
      </w:r>
    </w:p>
    <w:p w14:paraId="4345ACC2" w14:textId="74CF20A3" w:rsidR="000861C4" w:rsidRDefault="007D1D10">
      <w:pPr>
        <w:spacing w:line="560" w:lineRule="exact"/>
        <w:ind w:left="645"/>
        <w:rPr>
          <w:rFonts w:ascii="Times New Roman" w:eastAsia="仿宋" w:hAnsi="Times New Roman"/>
          <w:sz w:val="32"/>
          <w:szCs w:val="32"/>
        </w:rPr>
      </w:pPr>
      <w:r>
        <w:rPr>
          <w:rFonts w:ascii="Times New Roman" w:eastAsia="仿宋" w:hAnsi="Times New Roman"/>
          <w:sz w:val="32"/>
          <w:szCs w:val="32"/>
        </w:rPr>
        <w:t>2</w:t>
      </w:r>
      <w:r>
        <w:rPr>
          <w:rFonts w:ascii="仿宋" w:eastAsia="仿宋" w:hAnsi="仿宋" w:hint="eastAsia"/>
          <w:sz w:val="32"/>
          <w:szCs w:val="32"/>
        </w:rPr>
        <w:t>.</w:t>
      </w:r>
      <w:r w:rsidR="00B667D4">
        <w:rPr>
          <w:rFonts w:ascii="Times New Roman" w:eastAsia="仿宋" w:hAnsi="Times New Roman" w:hint="eastAsia"/>
          <w:sz w:val="32"/>
          <w:szCs w:val="32"/>
        </w:rPr>
        <w:t>工作</w:t>
      </w:r>
      <w:r>
        <w:rPr>
          <w:rFonts w:ascii="Times New Roman" w:eastAsia="仿宋" w:hAnsi="Times New Roman"/>
          <w:sz w:val="32"/>
          <w:szCs w:val="32"/>
        </w:rPr>
        <w:t>亮点；</w:t>
      </w:r>
    </w:p>
    <w:p w14:paraId="63015AE7" w14:textId="09902D3F" w:rsidR="000861C4" w:rsidRDefault="007D1D10">
      <w:pPr>
        <w:spacing w:line="560" w:lineRule="exact"/>
        <w:ind w:left="645"/>
        <w:rPr>
          <w:rFonts w:ascii="Times New Roman" w:eastAsia="仿宋" w:hAnsi="Times New Roman"/>
          <w:sz w:val="32"/>
          <w:szCs w:val="32"/>
        </w:rPr>
      </w:pPr>
      <w:r>
        <w:rPr>
          <w:rFonts w:ascii="Times New Roman" w:eastAsia="仿宋" w:hAnsi="Times New Roman"/>
          <w:sz w:val="32"/>
          <w:szCs w:val="32"/>
        </w:rPr>
        <w:t>3</w:t>
      </w:r>
      <w:r w:rsidR="00B667D4">
        <w:rPr>
          <w:rFonts w:ascii="仿宋" w:eastAsia="仿宋" w:hAnsi="仿宋" w:hint="eastAsia"/>
          <w:sz w:val="32"/>
          <w:szCs w:val="32"/>
        </w:rPr>
        <w:t>.</w:t>
      </w:r>
      <w:r>
        <w:rPr>
          <w:rFonts w:ascii="Times New Roman" w:eastAsia="仿宋" w:hAnsi="Times New Roman"/>
          <w:sz w:val="32"/>
          <w:szCs w:val="32"/>
        </w:rPr>
        <w:t>存在的主要问题</w:t>
      </w:r>
      <w:r w:rsidR="00B667D4">
        <w:rPr>
          <w:rFonts w:ascii="Times New Roman" w:eastAsia="仿宋" w:hAnsi="Times New Roman" w:hint="eastAsia"/>
          <w:sz w:val="32"/>
          <w:szCs w:val="32"/>
        </w:rPr>
        <w:t>；</w:t>
      </w:r>
    </w:p>
    <w:p w14:paraId="5FE14E05" w14:textId="62CD3E7B" w:rsidR="00B667D4" w:rsidRDefault="00B667D4">
      <w:pPr>
        <w:spacing w:line="560" w:lineRule="exact"/>
        <w:ind w:left="645"/>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hint="eastAsia"/>
          <w:sz w:val="32"/>
          <w:szCs w:val="32"/>
        </w:rPr>
        <w:t>整改</w:t>
      </w:r>
      <w:r>
        <w:rPr>
          <w:rFonts w:ascii="Times New Roman" w:eastAsia="仿宋" w:hAnsi="Times New Roman"/>
          <w:sz w:val="32"/>
          <w:szCs w:val="32"/>
        </w:rPr>
        <w:t>意见建议</w:t>
      </w:r>
      <w:r>
        <w:rPr>
          <w:rFonts w:ascii="Times New Roman" w:eastAsia="仿宋" w:hAnsi="Times New Roman" w:hint="eastAsia"/>
          <w:sz w:val="32"/>
          <w:szCs w:val="32"/>
        </w:rPr>
        <w:t>。</w:t>
      </w:r>
    </w:p>
    <w:p w14:paraId="2B13D032" w14:textId="77777777" w:rsidR="00677537"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sidR="00677537">
        <w:rPr>
          <w:rFonts w:ascii="Times New Roman" w:eastAsia="仿宋" w:hAnsi="Times New Roman" w:hint="eastAsia"/>
          <w:sz w:val="32"/>
          <w:szCs w:val="32"/>
        </w:rPr>
        <w:t>七</w:t>
      </w:r>
      <w:r>
        <w:rPr>
          <w:rFonts w:ascii="Times New Roman" w:eastAsia="仿宋" w:hAnsi="Times New Roman"/>
          <w:sz w:val="32"/>
          <w:szCs w:val="32"/>
        </w:rPr>
        <w:t>）现场评价结束后，</w:t>
      </w:r>
      <w:r w:rsidR="00677537">
        <w:rPr>
          <w:rFonts w:ascii="Times New Roman" w:eastAsia="仿宋" w:hAnsi="Times New Roman"/>
          <w:sz w:val="32"/>
          <w:szCs w:val="32"/>
        </w:rPr>
        <w:t>参评医疗机构于</w:t>
      </w:r>
      <w:r w:rsidR="00677537">
        <w:rPr>
          <w:rFonts w:ascii="Times New Roman" w:eastAsia="仿宋" w:hAnsi="Times New Roman" w:hint="eastAsia"/>
          <w:sz w:val="32"/>
          <w:szCs w:val="32"/>
        </w:rPr>
        <w:t>7</w:t>
      </w:r>
      <w:r w:rsidR="00677537">
        <w:rPr>
          <w:rFonts w:ascii="Times New Roman" w:eastAsia="仿宋" w:hAnsi="Times New Roman" w:hint="eastAsia"/>
          <w:sz w:val="32"/>
          <w:szCs w:val="32"/>
        </w:rPr>
        <w:t>个工作日内形成整改报告，报协会评价办公室备案。</w:t>
      </w:r>
    </w:p>
    <w:p w14:paraId="63C41269" w14:textId="55E929CC" w:rsidR="00677537" w:rsidRDefault="0067753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hint="eastAsia"/>
          <w:sz w:val="32"/>
          <w:szCs w:val="32"/>
        </w:rPr>
        <w:t>八</w:t>
      </w:r>
      <w:r>
        <w:rPr>
          <w:rFonts w:ascii="Times New Roman" w:eastAsia="仿宋" w:hAnsi="Times New Roman"/>
          <w:sz w:val="32"/>
          <w:szCs w:val="32"/>
        </w:rPr>
        <w:t>）评价办公室将</w:t>
      </w:r>
      <w:r w:rsidR="007D1D10">
        <w:rPr>
          <w:rFonts w:ascii="Times New Roman" w:eastAsia="仿宋" w:hAnsi="Times New Roman"/>
          <w:sz w:val="32"/>
          <w:szCs w:val="32"/>
        </w:rPr>
        <w:t>评价专家</w:t>
      </w:r>
      <w:proofErr w:type="gramStart"/>
      <w:r w:rsidR="007D1D10">
        <w:rPr>
          <w:rFonts w:ascii="Times New Roman" w:eastAsia="仿宋" w:hAnsi="Times New Roman"/>
          <w:sz w:val="32"/>
          <w:szCs w:val="32"/>
        </w:rPr>
        <w:t>组评价</w:t>
      </w:r>
      <w:proofErr w:type="gramEnd"/>
      <w:r w:rsidR="007D1D10">
        <w:rPr>
          <w:rFonts w:ascii="Times New Roman" w:eastAsia="仿宋" w:hAnsi="Times New Roman"/>
          <w:sz w:val="32"/>
          <w:szCs w:val="32"/>
        </w:rPr>
        <w:t>意见和</w:t>
      </w:r>
      <w:r>
        <w:rPr>
          <w:rFonts w:ascii="Times New Roman" w:eastAsia="仿宋" w:hAnsi="Times New Roman" w:hint="eastAsia"/>
          <w:sz w:val="32"/>
          <w:szCs w:val="32"/>
        </w:rPr>
        <w:t>参评</w:t>
      </w:r>
      <w:r>
        <w:rPr>
          <w:rFonts w:ascii="Times New Roman" w:eastAsia="仿宋" w:hAnsi="Times New Roman"/>
          <w:sz w:val="32"/>
          <w:szCs w:val="32"/>
        </w:rPr>
        <w:t>机构评价分数</w:t>
      </w:r>
      <w:r w:rsidR="007D1D10">
        <w:rPr>
          <w:rFonts w:ascii="Times New Roman" w:eastAsia="仿宋" w:hAnsi="Times New Roman"/>
          <w:sz w:val="32"/>
          <w:szCs w:val="32"/>
        </w:rPr>
        <w:t>报</w:t>
      </w:r>
      <w:r w:rsidR="007D1D10">
        <w:rPr>
          <w:rFonts w:ascii="仿宋" w:eastAsia="仿宋" w:hAnsi="仿宋" w:hint="eastAsia"/>
          <w:sz w:val="32"/>
          <w:szCs w:val="32"/>
        </w:rPr>
        <w:t>评</w:t>
      </w:r>
      <w:r>
        <w:rPr>
          <w:rFonts w:ascii="仿宋" w:eastAsia="仿宋" w:hAnsi="仿宋" w:hint="eastAsia"/>
          <w:sz w:val="32"/>
          <w:szCs w:val="32"/>
        </w:rPr>
        <w:t>价领导小组研究</w:t>
      </w:r>
      <w:r>
        <w:rPr>
          <w:rFonts w:ascii="Times New Roman" w:eastAsia="仿宋" w:hAnsi="Times New Roman"/>
          <w:sz w:val="32"/>
          <w:szCs w:val="32"/>
        </w:rPr>
        <w:t>通过</w:t>
      </w:r>
      <w:r w:rsidR="007D1D10">
        <w:rPr>
          <w:rFonts w:ascii="Times New Roman" w:eastAsia="仿宋" w:hAnsi="Times New Roman"/>
          <w:sz w:val="32"/>
          <w:szCs w:val="32"/>
        </w:rPr>
        <w:t>。</w:t>
      </w:r>
    </w:p>
    <w:p w14:paraId="3F2FC229" w14:textId="37C16156" w:rsidR="000861C4" w:rsidRDefault="0067753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（九）</w:t>
      </w:r>
      <w:r w:rsidR="007D1D10">
        <w:rPr>
          <w:rFonts w:ascii="Times New Roman" w:eastAsia="仿宋" w:hAnsi="Times New Roman"/>
          <w:sz w:val="32"/>
          <w:szCs w:val="32"/>
        </w:rPr>
        <w:t>评价委员会</w:t>
      </w:r>
      <w:r>
        <w:rPr>
          <w:rFonts w:ascii="Times New Roman" w:eastAsia="仿宋" w:hAnsi="Times New Roman" w:hint="eastAsia"/>
          <w:sz w:val="32"/>
          <w:szCs w:val="32"/>
        </w:rPr>
        <w:t>研究</w:t>
      </w:r>
      <w:r w:rsidR="007D1D10">
        <w:rPr>
          <w:rFonts w:ascii="Times New Roman" w:eastAsia="仿宋" w:hAnsi="Times New Roman"/>
          <w:sz w:val="32"/>
          <w:szCs w:val="32"/>
        </w:rPr>
        <w:t>通过可以授予能力评价星级医疗机构</w:t>
      </w:r>
      <w:r w:rsidR="007D1D10">
        <w:rPr>
          <w:rFonts w:ascii="Times New Roman" w:eastAsia="仿宋" w:hAnsi="Times New Roman"/>
          <w:sz w:val="32"/>
          <w:szCs w:val="32"/>
        </w:rPr>
        <w:lastRenderedPageBreak/>
        <w:t>的，协会应当在官方网站向社会公示，公示期限为</w:t>
      </w:r>
      <w:r w:rsidR="007D1D10">
        <w:rPr>
          <w:rFonts w:ascii="Times New Roman" w:eastAsia="仿宋" w:hAnsi="Times New Roman"/>
          <w:sz w:val="32"/>
          <w:szCs w:val="32"/>
        </w:rPr>
        <w:t>7</w:t>
      </w:r>
      <w:r w:rsidR="007D1D10">
        <w:rPr>
          <w:rFonts w:ascii="Times New Roman" w:eastAsia="仿宋" w:hAnsi="Times New Roman"/>
          <w:sz w:val="32"/>
          <w:szCs w:val="32"/>
        </w:rPr>
        <w:t>个工作日。公示期限内，收到书面异议的，评价领导小组应当组织调查核实或再审核，必要时提交评价委员会复议；公示期满，未收到书面异议的，评价</w:t>
      </w:r>
      <w:r>
        <w:rPr>
          <w:rFonts w:ascii="Times New Roman" w:eastAsia="仿宋" w:hAnsi="Times New Roman" w:hint="eastAsia"/>
          <w:sz w:val="32"/>
          <w:szCs w:val="32"/>
        </w:rPr>
        <w:t>办公室</w:t>
      </w:r>
      <w:r w:rsidR="007D1D10">
        <w:rPr>
          <w:rFonts w:ascii="Times New Roman" w:eastAsia="仿宋" w:hAnsi="Times New Roman"/>
          <w:sz w:val="32"/>
          <w:szCs w:val="32"/>
        </w:rPr>
        <w:t>履行审批程序，在协会官方网站向社会正式公布，并适时组织颁发证书和牌匾。</w:t>
      </w:r>
    </w:p>
    <w:p w14:paraId="263867F4" w14:textId="77777777" w:rsidR="000861C4" w:rsidRDefault="007D1D10">
      <w:pPr>
        <w:pStyle w:val="2"/>
        <w:spacing w:line="560" w:lineRule="exact"/>
        <w:rPr>
          <w:rFonts w:ascii="Times New Roman" w:hAnsi="Times New Roman"/>
        </w:rPr>
      </w:pPr>
      <w:r>
        <w:rPr>
          <w:rFonts w:ascii="Times New Roman" w:hAnsi="Times New Roman"/>
        </w:rPr>
        <w:t>第四章</w:t>
      </w:r>
      <w:r>
        <w:rPr>
          <w:rFonts w:ascii="Times New Roman" w:hAnsi="Times New Roman" w:hint="eastAsia"/>
        </w:rPr>
        <w:t xml:space="preserve"> </w:t>
      </w:r>
      <w:r>
        <w:rPr>
          <w:rFonts w:ascii="Times New Roman" w:hAnsi="Times New Roman"/>
        </w:rPr>
        <w:t>跟踪与管理</w:t>
      </w:r>
    </w:p>
    <w:p w14:paraId="5CF8B2F0" w14:textId="0299D36B" w:rsidR="000861C4" w:rsidRDefault="007D1D10">
      <w:pPr>
        <w:spacing w:line="560" w:lineRule="exact"/>
        <w:ind w:firstLine="646"/>
        <w:rPr>
          <w:rFonts w:ascii="Times New Roman" w:eastAsia="仿宋" w:hAnsi="Times New Roman"/>
          <w:sz w:val="32"/>
          <w:szCs w:val="32"/>
        </w:rPr>
      </w:pPr>
      <w:r>
        <w:rPr>
          <w:rFonts w:ascii="Times New Roman" w:hAnsi="Times New Roman"/>
          <w:b/>
          <w:sz w:val="32"/>
          <w:szCs w:val="32"/>
        </w:rPr>
        <w:t>第二十一条</w:t>
      </w:r>
      <w:r>
        <w:rPr>
          <w:rFonts w:ascii="Times New Roman" w:hAnsi="Times New Roman" w:hint="eastAsia"/>
          <w:b/>
          <w:sz w:val="32"/>
          <w:szCs w:val="32"/>
        </w:rPr>
        <w:t xml:space="preserve">  </w:t>
      </w:r>
      <w:r>
        <w:rPr>
          <w:rFonts w:ascii="Times New Roman" w:eastAsia="仿宋" w:hAnsi="Times New Roman"/>
          <w:sz w:val="32"/>
          <w:szCs w:val="32"/>
        </w:rPr>
        <w:t>星级医疗机构应当持续加强建设与管理，不断提升服务能力、医疗质量与管理水平，接受不定期抽查和考核。</w:t>
      </w:r>
    </w:p>
    <w:p w14:paraId="4BF57CF9" w14:textId="62505389" w:rsidR="000861C4" w:rsidRDefault="007D1D10">
      <w:pPr>
        <w:spacing w:line="560" w:lineRule="exact"/>
        <w:ind w:firstLine="646"/>
        <w:rPr>
          <w:rFonts w:ascii="Times New Roman" w:eastAsia="仿宋" w:hAnsi="Times New Roman"/>
          <w:sz w:val="32"/>
          <w:szCs w:val="32"/>
        </w:rPr>
      </w:pPr>
      <w:r>
        <w:rPr>
          <w:rFonts w:ascii="Times New Roman" w:hAnsi="Times New Roman"/>
          <w:b/>
          <w:sz w:val="32"/>
          <w:szCs w:val="32"/>
        </w:rPr>
        <w:t>第二十二条</w:t>
      </w:r>
      <w:r>
        <w:rPr>
          <w:rFonts w:ascii="Times New Roman" w:hAnsi="Times New Roman" w:hint="eastAsia"/>
          <w:b/>
          <w:sz w:val="32"/>
          <w:szCs w:val="32"/>
        </w:rPr>
        <w:t xml:space="preserve">  </w:t>
      </w:r>
      <w:r>
        <w:rPr>
          <w:rFonts w:ascii="Times New Roman" w:eastAsia="仿宋" w:hAnsi="Times New Roman"/>
          <w:sz w:val="32"/>
          <w:szCs w:val="32"/>
        </w:rPr>
        <w:t>评价</w:t>
      </w:r>
      <w:r>
        <w:rPr>
          <w:rFonts w:ascii="Times New Roman" w:eastAsia="仿宋" w:hAnsi="Times New Roman" w:hint="eastAsia"/>
          <w:sz w:val="32"/>
          <w:szCs w:val="32"/>
        </w:rPr>
        <w:t>领导</w:t>
      </w:r>
      <w:r>
        <w:rPr>
          <w:rFonts w:ascii="Times New Roman" w:eastAsia="仿宋" w:hAnsi="Times New Roman"/>
          <w:sz w:val="32"/>
          <w:szCs w:val="32"/>
        </w:rPr>
        <w:t>小组定期重点考核评估的反馈制度，对已提出的问题和异议及时组织抽查和考核，提出限期整改建议并通知星级医疗机构，也可以组织评价专家组进行现场复评。星级医疗机构应当按时上报整改情况书面报告，保持星级医疗机构的品质。</w:t>
      </w:r>
    </w:p>
    <w:p w14:paraId="23C849DB" w14:textId="77777777" w:rsidR="000861C4" w:rsidRDefault="007D1D10">
      <w:pPr>
        <w:spacing w:line="560" w:lineRule="exact"/>
        <w:ind w:firstLine="646"/>
        <w:rPr>
          <w:rFonts w:ascii="Times New Roman" w:eastAsia="仿宋" w:hAnsi="Times New Roman"/>
          <w:sz w:val="32"/>
          <w:szCs w:val="32"/>
        </w:rPr>
      </w:pPr>
      <w:r>
        <w:rPr>
          <w:rFonts w:ascii="Times New Roman" w:hAnsi="Times New Roman"/>
          <w:b/>
          <w:sz w:val="32"/>
          <w:szCs w:val="32"/>
        </w:rPr>
        <w:t>第二十三条</w:t>
      </w:r>
      <w:r>
        <w:rPr>
          <w:rFonts w:ascii="Times New Roman" w:hAnsi="Times New Roman" w:hint="eastAsia"/>
          <w:b/>
          <w:sz w:val="32"/>
          <w:szCs w:val="32"/>
        </w:rPr>
        <w:t xml:space="preserve">  </w:t>
      </w:r>
      <w:r>
        <w:rPr>
          <w:rFonts w:ascii="Times New Roman" w:eastAsia="仿宋" w:hAnsi="Times New Roman"/>
          <w:sz w:val="32"/>
          <w:szCs w:val="32"/>
        </w:rPr>
        <w:t>星级医疗机构发生违法违规事件、重大事故（</w:t>
      </w:r>
      <w:proofErr w:type="gramStart"/>
      <w:r>
        <w:rPr>
          <w:rFonts w:ascii="Times New Roman" w:eastAsia="仿宋" w:hAnsi="Times New Roman"/>
          <w:sz w:val="32"/>
          <w:szCs w:val="32"/>
        </w:rPr>
        <w:t>含医疗</w:t>
      </w:r>
      <w:proofErr w:type="gramEnd"/>
      <w:r>
        <w:rPr>
          <w:rFonts w:ascii="Times New Roman" w:eastAsia="仿宋" w:hAnsi="Times New Roman"/>
          <w:sz w:val="32"/>
          <w:szCs w:val="32"/>
        </w:rPr>
        <w:t>事故）、严重社会不良影响事件，一经查实或者现场复核不通过的，经评价领导小组核准后，给予降低直至取消星级医疗机构称号处理，通报评价委员会审议备案。处理结果将在协会官方网站公布。</w:t>
      </w:r>
    </w:p>
    <w:p w14:paraId="55C61187" w14:textId="3D3071F5"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第二十四条</w:t>
      </w:r>
      <w:r>
        <w:rPr>
          <w:rFonts w:ascii="Times New Roman" w:hAnsi="Times New Roman" w:hint="eastAsia"/>
          <w:b/>
          <w:sz w:val="32"/>
          <w:szCs w:val="32"/>
        </w:rPr>
        <w:t xml:space="preserve">  </w:t>
      </w:r>
      <w:r>
        <w:rPr>
          <w:rFonts w:ascii="Times New Roman" w:eastAsia="仿宋" w:hAnsi="Times New Roman"/>
          <w:sz w:val="32"/>
          <w:szCs w:val="32"/>
        </w:rPr>
        <w:t>评价办公室定期举办医疗机构能力评价工作培训，尤</w:t>
      </w:r>
      <w:r w:rsidR="00677537">
        <w:rPr>
          <w:rFonts w:ascii="Times New Roman" w:eastAsia="仿宋" w:hAnsi="Times New Roman"/>
          <w:sz w:val="32"/>
          <w:szCs w:val="32"/>
        </w:rPr>
        <w:t>其是对申请评价但未通过评价的单位进行专项培训，组织专家进行重点帮扶</w:t>
      </w:r>
      <w:r>
        <w:rPr>
          <w:rFonts w:ascii="Times New Roman" w:eastAsia="仿宋" w:hAnsi="Times New Roman"/>
          <w:sz w:val="32"/>
          <w:szCs w:val="32"/>
        </w:rPr>
        <w:t>和指导。</w:t>
      </w:r>
    </w:p>
    <w:p w14:paraId="2A9B4003" w14:textId="0E645F84"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第二十五条</w:t>
      </w:r>
      <w:r>
        <w:rPr>
          <w:rFonts w:ascii="Times New Roman" w:hAnsi="Times New Roman" w:hint="eastAsia"/>
          <w:b/>
          <w:sz w:val="32"/>
          <w:szCs w:val="32"/>
        </w:rPr>
        <w:t xml:space="preserve">  </w:t>
      </w:r>
      <w:r w:rsidR="00677537">
        <w:rPr>
          <w:rFonts w:ascii="Times New Roman" w:eastAsia="仿宋" w:hAnsi="Times New Roman" w:hint="eastAsia"/>
          <w:sz w:val="32"/>
          <w:szCs w:val="32"/>
        </w:rPr>
        <w:t>评价</w:t>
      </w:r>
      <w:r w:rsidR="00677537">
        <w:rPr>
          <w:rFonts w:ascii="Times New Roman" w:eastAsia="仿宋" w:hAnsi="Times New Roman"/>
          <w:sz w:val="32"/>
          <w:szCs w:val="32"/>
        </w:rPr>
        <w:t>办公室定期</w:t>
      </w:r>
      <w:r>
        <w:rPr>
          <w:rFonts w:ascii="Times New Roman" w:eastAsia="仿宋" w:hAnsi="Times New Roman"/>
          <w:sz w:val="32"/>
          <w:szCs w:val="32"/>
        </w:rPr>
        <w:t>组织评价专家进行工作交流，</w:t>
      </w:r>
      <w:r>
        <w:rPr>
          <w:rFonts w:ascii="Times New Roman" w:eastAsia="仿宋" w:hAnsi="Times New Roman"/>
          <w:sz w:val="32"/>
          <w:szCs w:val="32"/>
        </w:rPr>
        <w:lastRenderedPageBreak/>
        <w:t>完善评价标准与评价程序，提高评价工作质量与水平。</w:t>
      </w:r>
    </w:p>
    <w:p w14:paraId="20F37002" w14:textId="77777777" w:rsidR="000861C4" w:rsidRDefault="007D1D10">
      <w:pPr>
        <w:pStyle w:val="2"/>
        <w:spacing w:line="560" w:lineRule="exact"/>
        <w:rPr>
          <w:rFonts w:ascii="Times New Roman" w:hAnsi="Times New Roman"/>
        </w:rPr>
      </w:pPr>
      <w:r>
        <w:rPr>
          <w:rFonts w:ascii="Times New Roman" w:hAnsi="Times New Roman"/>
        </w:rPr>
        <w:t>第五章</w:t>
      </w:r>
      <w:r>
        <w:rPr>
          <w:rFonts w:ascii="Times New Roman" w:hAnsi="Times New Roman" w:hint="eastAsia"/>
        </w:rPr>
        <w:t xml:space="preserve"> </w:t>
      </w:r>
      <w:r>
        <w:rPr>
          <w:rFonts w:ascii="Times New Roman" w:hAnsi="Times New Roman"/>
        </w:rPr>
        <w:t>附则</w:t>
      </w:r>
    </w:p>
    <w:p w14:paraId="361CCA0E" w14:textId="77777777"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第二十六条</w:t>
      </w:r>
      <w:r>
        <w:rPr>
          <w:rFonts w:ascii="Times New Roman" w:hAnsi="Times New Roman" w:hint="eastAsia"/>
          <w:b/>
          <w:sz w:val="32"/>
          <w:szCs w:val="32"/>
        </w:rPr>
        <w:t xml:space="preserve">  </w:t>
      </w:r>
      <w:r>
        <w:rPr>
          <w:rFonts w:ascii="Times New Roman" w:eastAsia="仿宋" w:hAnsi="Times New Roman"/>
          <w:sz w:val="32"/>
          <w:szCs w:val="32"/>
        </w:rPr>
        <w:t>本办法由中国非公立医疗机构协会负责解释。</w:t>
      </w:r>
    </w:p>
    <w:p w14:paraId="09803FF3" w14:textId="3F0FD76E"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第二十七条</w:t>
      </w:r>
      <w:r>
        <w:rPr>
          <w:rFonts w:ascii="Times New Roman" w:hAnsi="Times New Roman" w:hint="eastAsia"/>
          <w:b/>
          <w:sz w:val="32"/>
          <w:szCs w:val="32"/>
        </w:rPr>
        <w:t xml:space="preserve">  </w:t>
      </w:r>
      <w:r>
        <w:rPr>
          <w:rFonts w:ascii="Times New Roman" w:eastAsia="仿宋" w:hAnsi="Times New Roman"/>
          <w:sz w:val="32"/>
          <w:szCs w:val="32"/>
        </w:rPr>
        <w:t>本办法自</w:t>
      </w:r>
      <w:r w:rsidR="00136C94">
        <w:rPr>
          <w:rFonts w:ascii="Times New Roman" w:eastAsia="仿宋" w:hAnsi="Times New Roman" w:hint="eastAsia"/>
          <w:sz w:val="32"/>
          <w:szCs w:val="32"/>
        </w:rPr>
        <w:t>发布之日</w:t>
      </w:r>
      <w:r>
        <w:rPr>
          <w:rFonts w:ascii="Times New Roman" w:eastAsia="仿宋" w:hAnsi="Times New Roman"/>
          <w:sz w:val="32"/>
          <w:szCs w:val="32"/>
        </w:rPr>
        <w:t>起实施</w:t>
      </w:r>
      <w:r w:rsidR="00136C94">
        <w:rPr>
          <w:rFonts w:ascii="Times New Roman" w:eastAsia="仿宋" w:hAnsi="Times New Roman" w:hint="eastAsia"/>
          <w:sz w:val="32"/>
          <w:szCs w:val="32"/>
        </w:rPr>
        <w:t>，</w:t>
      </w:r>
      <w:r w:rsidR="00A97678">
        <w:rPr>
          <w:rFonts w:ascii="Times New Roman" w:eastAsia="仿宋" w:hAnsi="Times New Roman" w:hint="eastAsia"/>
          <w:sz w:val="32"/>
          <w:szCs w:val="32"/>
        </w:rPr>
        <w:t>《</w:t>
      </w:r>
      <w:r w:rsidR="00991458" w:rsidRPr="00991458">
        <w:rPr>
          <w:rFonts w:ascii="Times New Roman" w:eastAsia="仿宋" w:hAnsi="Times New Roman" w:hint="eastAsia"/>
          <w:sz w:val="32"/>
          <w:szCs w:val="32"/>
        </w:rPr>
        <w:t>非公立医疗机构</w:t>
      </w:r>
      <w:r w:rsidR="007B5D88">
        <w:rPr>
          <w:rFonts w:ascii="Times New Roman" w:eastAsia="仿宋" w:hAnsi="Times New Roman" w:hint="eastAsia"/>
          <w:sz w:val="32"/>
          <w:szCs w:val="32"/>
        </w:rPr>
        <w:t>能力评价管理</w:t>
      </w:r>
      <w:r w:rsidR="00991458">
        <w:rPr>
          <w:rFonts w:ascii="Times New Roman" w:eastAsia="仿宋" w:hAnsi="Times New Roman" w:hint="eastAsia"/>
          <w:sz w:val="32"/>
          <w:szCs w:val="32"/>
        </w:rPr>
        <w:t>暂行</w:t>
      </w:r>
      <w:r w:rsidR="007B5D88">
        <w:rPr>
          <w:rFonts w:ascii="Times New Roman" w:eastAsia="仿宋" w:hAnsi="Times New Roman" w:hint="eastAsia"/>
          <w:sz w:val="32"/>
          <w:szCs w:val="32"/>
        </w:rPr>
        <w:t>办法</w:t>
      </w:r>
      <w:r w:rsidR="00A97678">
        <w:rPr>
          <w:rFonts w:ascii="Times New Roman" w:eastAsia="仿宋" w:hAnsi="Times New Roman" w:hint="eastAsia"/>
          <w:sz w:val="32"/>
          <w:szCs w:val="32"/>
        </w:rPr>
        <w:t>》</w:t>
      </w:r>
      <w:r w:rsidR="007B5D88">
        <w:rPr>
          <w:rFonts w:ascii="Times New Roman" w:eastAsia="仿宋" w:hAnsi="Times New Roman" w:hint="eastAsia"/>
          <w:sz w:val="32"/>
          <w:szCs w:val="32"/>
        </w:rPr>
        <w:t>（</w:t>
      </w:r>
      <w:r w:rsidR="007B5D88">
        <w:rPr>
          <w:rFonts w:ascii="Times New Roman" w:eastAsia="仿宋" w:hAnsi="Times New Roman" w:hint="eastAsia"/>
          <w:sz w:val="32"/>
          <w:szCs w:val="32"/>
        </w:rPr>
        <w:t>2017</w:t>
      </w:r>
      <w:r w:rsidR="007B5D88">
        <w:rPr>
          <w:rFonts w:ascii="Times New Roman" w:eastAsia="仿宋" w:hAnsi="Times New Roman" w:hint="eastAsia"/>
          <w:sz w:val="32"/>
          <w:szCs w:val="32"/>
        </w:rPr>
        <w:t>版）</w:t>
      </w:r>
      <w:r w:rsidR="00A97678">
        <w:rPr>
          <w:rFonts w:ascii="Times New Roman" w:eastAsia="仿宋" w:hAnsi="Times New Roman" w:hint="eastAsia"/>
          <w:sz w:val="32"/>
          <w:szCs w:val="32"/>
        </w:rPr>
        <w:t>同时</w:t>
      </w:r>
      <w:r w:rsidR="007B5D88">
        <w:rPr>
          <w:rFonts w:ascii="Times New Roman" w:eastAsia="仿宋" w:hAnsi="Times New Roman" w:hint="eastAsia"/>
          <w:sz w:val="32"/>
          <w:szCs w:val="32"/>
        </w:rPr>
        <w:t>废止</w:t>
      </w:r>
      <w:r>
        <w:rPr>
          <w:rFonts w:ascii="Times New Roman" w:eastAsia="仿宋" w:hAnsi="Times New Roman"/>
          <w:sz w:val="32"/>
          <w:szCs w:val="32"/>
        </w:rPr>
        <w:t>。</w:t>
      </w:r>
    </w:p>
    <w:p w14:paraId="1821FDFC" w14:textId="77777777" w:rsidR="000861C4" w:rsidRPr="00991458" w:rsidRDefault="000861C4">
      <w:pPr>
        <w:spacing w:line="560" w:lineRule="exact"/>
        <w:rPr>
          <w:rFonts w:ascii="Times New Roman" w:eastAsia="仿宋" w:hAnsi="Times New Roman"/>
          <w:sz w:val="32"/>
          <w:szCs w:val="32"/>
        </w:rPr>
      </w:pPr>
    </w:p>
    <w:p w14:paraId="0F395602" w14:textId="77777777" w:rsidR="00726D0F" w:rsidRDefault="00726D0F">
      <w:pPr>
        <w:spacing w:line="560" w:lineRule="exact"/>
        <w:rPr>
          <w:rFonts w:ascii="Times New Roman" w:eastAsia="仿宋" w:hAnsi="Times New Roman"/>
          <w:sz w:val="32"/>
          <w:szCs w:val="32"/>
        </w:rPr>
      </w:pPr>
    </w:p>
    <w:p w14:paraId="25A53A9C" w14:textId="77777777" w:rsidR="00726D0F" w:rsidRDefault="00726D0F">
      <w:pPr>
        <w:spacing w:line="560" w:lineRule="exact"/>
        <w:rPr>
          <w:rFonts w:ascii="Times New Roman" w:eastAsia="仿宋" w:hAnsi="Times New Roman"/>
          <w:sz w:val="32"/>
          <w:szCs w:val="32"/>
        </w:rPr>
      </w:pPr>
    </w:p>
    <w:p w14:paraId="4EC628C5" w14:textId="77777777" w:rsidR="00726D0F" w:rsidRDefault="00726D0F">
      <w:pPr>
        <w:spacing w:line="560" w:lineRule="exact"/>
        <w:rPr>
          <w:rFonts w:ascii="Times New Roman" w:eastAsia="仿宋" w:hAnsi="Times New Roman"/>
          <w:sz w:val="32"/>
          <w:szCs w:val="32"/>
        </w:rPr>
      </w:pPr>
    </w:p>
    <w:p w14:paraId="2316ECF4" w14:textId="621E8CB3" w:rsidR="00726D0F" w:rsidRDefault="00726D0F" w:rsidP="00726D0F">
      <w:pPr>
        <w:spacing w:line="560" w:lineRule="exact"/>
        <w:ind w:firstLineChars="1600" w:firstLine="5120"/>
        <w:rPr>
          <w:rFonts w:ascii="Times New Roman" w:eastAsia="仿宋" w:hAnsi="Times New Roman"/>
          <w:sz w:val="32"/>
          <w:szCs w:val="32"/>
        </w:rPr>
      </w:pPr>
      <w:r>
        <w:rPr>
          <w:rFonts w:ascii="Times New Roman" w:eastAsia="仿宋" w:hAnsi="Times New Roman" w:hint="eastAsia"/>
          <w:sz w:val="32"/>
          <w:szCs w:val="32"/>
        </w:rPr>
        <w:t>中国非公立医疗机构协会</w:t>
      </w:r>
    </w:p>
    <w:p w14:paraId="4908A723" w14:textId="2BA226A2" w:rsidR="00726D0F" w:rsidRDefault="00726D0F" w:rsidP="00726D0F">
      <w:pPr>
        <w:spacing w:line="560" w:lineRule="exact"/>
        <w:ind w:firstLineChars="1800" w:firstLine="5760"/>
        <w:rPr>
          <w:rFonts w:ascii="Times New Roman" w:eastAsia="仿宋" w:hAnsi="Times New Roman"/>
          <w:sz w:val="32"/>
          <w:szCs w:val="32"/>
        </w:rPr>
      </w:pPr>
      <w:r>
        <w:rPr>
          <w:rFonts w:ascii="Times New Roman" w:eastAsia="仿宋" w:hAnsi="Times New Roman" w:hint="eastAsia"/>
          <w:sz w:val="32"/>
          <w:szCs w:val="32"/>
        </w:rPr>
        <w:t>2019</w:t>
      </w:r>
      <w:r>
        <w:rPr>
          <w:rFonts w:ascii="Times New Roman" w:eastAsia="仿宋" w:hAnsi="Times New Roman" w:hint="eastAsia"/>
          <w:sz w:val="32"/>
          <w:szCs w:val="32"/>
        </w:rPr>
        <w:t>年</w:t>
      </w:r>
      <w:r>
        <w:rPr>
          <w:rFonts w:ascii="Times New Roman" w:eastAsia="仿宋" w:hAnsi="Times New Roman" w:hint="eastAsia"/>
          <w:sz w:val="32"/>
          <w:szCs w:val="32"/>
        </w:rPr>
        <w:t>10</w:t>
      </w:r>
      <w:r>
        <w:rPr>
          <w:rFonts w:ascii="Times New Roman" w:eastAsia="仿宋" w:hAnsi="Times New Roman" w:hint="eastAsia"/>
          <w:sz w:val="32"/>
          <w:szCs w:val="32"/>
        </w:rPr>
        <w:t>月</w:t>
      </w:r>
      <w:r>
        <w:rPr>
          <w:rFonts w:ascii="Times New Roman" w:eastAsia="仿宋" w:hAnsi="Times New Roman" w:hint="eastAsia"/>
          <w:sz w:val="32"/>
          <w:szCs w:val="32"/>
        </w:rPr>
        <w:t>10</w:t>
      </w:r>
      <w:r>
        <w:rPr>
          <w:rFonts w:ascii="Times New Roman" w:eastAsia="仿宋" w:hAnsi="Times New Roman" w:hint="eastAsia"/>
          <w:sz w:val="32"/>
          <w:szCs w:val="32"/>
        </w:rPr>
        <w:t>日</w:t>
      </w:r>
    </w:p>
    <w:sectPr w:rsidR="00726D0F" w:rsidSect="00726D0F">
      <w:footerReference w:type="default" r:id="rId10"/>
      <w:pgSz w:w="11906" w:h="16838"/>
      <w:pgMar w:top="1701" w:right="1440" w:bottom="1701"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A15EE" w14:textId="77777777" w:rsidR="00491A62" w:rsidRDefault="00491A62">
      <w:r>
        <w:separator/>
      </w:r>
    </w:p>
  </w:endnote>
  <w:endnote w:type="continuationSeparator" w:id="0">
    <w:p w14:paraId="7880EAA5" w14:textId="77777777" w:rsidR="00491A62" w:rsidRDefault="0049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细黑">
    <w:altName w:val="STHe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04264"/>
      <w:docPartObj>
        <w:docPartGallery w:val="Page Numbers (Bottom of Page)"/>
        <w:docPartUnique/>
      </w:docPartObj>
    </w:sdtPr>
    <w:sdtEndPr>
      <w:rPr>
        <w:rFonts w:ascii="仿宋" w:eastAsia="仿宋" w:hAnsi="仿宋"/>
        <w:sz w:val="28"/>
        <w:szCs w:val="28"/>
      </w:rPr>
    </w:sdtEndPr>
    <w:sdtContent>
      <w:p w14:paraId="6EE56C6C" w14:textId="4EAC8F29" w:rsidR="00136C94" w:rsidRPr="00D27E5F" w:rsidRDefault="00136C94">
        <w:pPr>
          <w:pStyle w:val="a4"/>
          <w:jc w:val="center"/>
          <w:rPr>
            <w:rFonts w:ascii="仿宋" w:eastAsia="仿宋" w:hAnsi="仿宋"/>
            <w:sz w:val="28"/>
            <w:szCs w:val="28"/>
          </w:rPr>
        </w:pPr>
        <w:r w:rsidRPr="00D27E5F">
          <w:rPr>
            <w:rFonts w:ascii="仿宋" w:eastAsia="仿宋" w:hAnsi="仿宋"/>
            <w:sz w:val="28"/>
            <w:szCs w:val="28"/>
          </w:rPr>
          <w:fldChar w:fldCharType="begin"/>
        </w:r>
        <w:r w:rsidRPr="00D27E5F">
          <w:rPr>
            <w:rFonts w:ascii="仿宋" w:eastAsia="仿宋" w:hAnsi="仿宋"/>
            <w:sz w:val="28"/>
            <w:szCs w:val="28"/>
          </w:rPr>
          <w:instrText>PAGE   \* MERGEFORMAT</w:instrText>
        </w:r>
        <w:r w:rsidRPr="00D27E5F">
          <w:rPr>
            <w:rFonts w:ascii="仿宋" w:eastAsia="仿宋" w:hAnsi="仿宋"/>
            <w:sz w:val="28"/>
            <w:szCs w:val="28"/>
          </w:rPr>
          <w:fldChar w:fldCharType="separate"/>
        </w:r>
        <w:r w:rsidR="004D0A62" w:rsidRPr="004D0A62">
          <w:rPr>
            <w:rFonts w:ascii="仿宋" w:eastAsia="仿宋" w:hAnsi="仿宋"/>
            <w:noProof/>
            <w:sz w:val="28"/>
            <w:szCs w:val="28"/>
            <w:lang w:val="zh-CN"/>
          </w:rPr>
          <w:t>-</w:t>
        </w:r>
        <w:r w:rsidR="004D0A62">
          <w:rPr>
            <w:rFonts w:ascii="仿宋" w:eastAsia="仿宋" w:hAnsi="仿宋"/>
            <w:noProof/>
            <w:sz w:val="28"/>
            <w:szCs w:val="28"/>
          </w:rPr>
          <w:t xml:space="preserve"> 9 -</w:t>
        </w:r>
        <w:r w:rsidRPr="00D27E5F">
          <w:rPr>
            <w:rFonts w:ascii="仿宋" w:eastAsia="仿宋" w:hAnsi="仿宋"/>
            <w:sz w:val="28"/>
            <w:szCs w:val="28"/>
          </w:rPr>
          <w:fldChar w:fldCharType="end"/>
        </w:r>
      </w:p>
    </w:sdtContent>
  </w:sdt>
  <w:p w14:paraId="1710EFAA" w14:textId="77777777" w:rsidR="00136C94" w:rsidRDefault="00136C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FF57" w14:textId="77777777" w:rsidR="00491A62" w:rsidRDefault="00491A62">
      <w:r>
        <w:separator/>
      </w:r>
    </w:p>
  </w:footnote>
  <w:footnote w:type="continuationSeparator" w:id="0">
    <w:p w14:paraId="2E81230E" w14:textId="77777777" w:rsidR="00491A62" w:rsidRDefault="0049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BE926F"/>
    <w:lvl w:ilvl="0">
      <w:start w:val="1"/>
      <w:numFmt w:val="chineseCounting"/>
      <w:suff w:val="nothing"/>
      <w:lvlText w:val="(%1)"/>
      <w:lvlJc w:val="left"/>
    </w:lvl>
  </w:abstractNum>
  <w:abstractNum w:abstractNumId="1">
    <w:nsid w:val="00000002"/>
    <w:multiLevelType w:val="singleLevel"/>
    <w:tmpl w:val="57C85D11"/>
    <w:lvl w:ilvl="0">
      <w:start w:val="1"/>
      <w:numFmt w:val="decimal"/>
      <w:suff w:val="nothing"/>
      <w:lvlText w:val="%1."/>
      <w:lvlJc w:val="left"/>
    </w:lvl>
  </w:abstractNum>
  <w:abstractNum w:abstractNumId="2">
    <w:nsid w:val="00000003"/>
    <w:multiLevelType w:val="singleLevel"/>
    <w:tmpl w:val="57C8DF2E"/>
    <w:lvl w:ilvl="0">
      <w:start w:val="1"/>
      <w:numFmt w:val="decimal"/>
      <w:suff w:val="nothing"/>
      <w:lvlText w:val="%1."/>
      <w:lvlJc w:val="left"/>
    </w:lvl>
  </w:abstractNum>
  <w:abstractNum w:abstractNumId="3">
    <w:nsid w:val="00000004"/>
    <w:multiLevelType w:val="singleLevel"/>
    <w:tmpl w:val="57C90478"/>
    <w:lvl w:ilvl="0">
      <w:start w:val="1"/>
      <w:numFmt w:val="decimal"/>
      <w:suff w:val="nothing"/>
      <w:lvlText w:val="%1."/>
      <w:lvlJc w:val="left"/>
    </w:lvl>
  </w:abstractNum>
  <w:abstractNum w:abstractNumId="4">
    <w:nsid w:val="00000005"/>
    <w:multiLevelType w:val="singleLevel"/>
    <w:tmpl w:val="57C9A254"/>
    <w:lvl w:ilvl="0">
      <w:start w:val="1"/>
      <w:numFmt w:val="decimal"/>
      <w:suff w:val="nothing"/>
      <w:lvlText w:val="%1."/>
      <w:lvlJc w:val="left"/>
    </w:lvl>
  </w:abstractNum>
  <w:abstractNum w:abstractNumId="5">
    <w:nsid w:val="00000006"/>
    <w:multiLevelType w:val="singleLevel"/>
    <w:tmpl w:val="57C9A2EC"/>
    <w:lvl w:ilvl="0">
      <w:start w:val="1"/>
      <w:numFmt w:val="decimal"/>
      <w:suff w:val="nothing"/>
      <w:lvlText w:val="%1."/>
      <w:lvlJc w:val="left"/>
    </w:lvl>
  </w:abstractNum>
  <w:abstractNum w:abstractNumId="6">
    <w:nsid w:val="00000007"/>
    <w:multiLevelType w:val="singleLevel"/>
    <w:tmpl w:val="57C9A455"/>
    <w:lvl w:ilvl="0">
      <w:start w:val="1"/>
      <w:numFmt w:val="decimal"/>
      <w:suff w:val="nothing"/>
      <w:lvlText w:val="%1."/>
      <w:lvlJc w:val="left"/>
    </w:lvl>
  </w:abstractNum>
  <w:abstractNum w:abstractNumId="7">
    <w:nsid w:val="00000008"/>
    <w:multiLevelType w:val="singleLevel"/>
    <w:tmpl w:val="57C9A498"/>
    <w:lvl w:ilvl="0">
      <w:start w:val="1"/>
      <w:numFmt w:val="decimal"/>
      <w:suff w:val="nothing"/>
      <w:lvlText w:val="%1."/>
      <w:lvlJc w:val="left"/>
    </w:lvl>
  </w:abstractNum>
  <w:abstractNum w:abstractNumId="8">
    <w:nsid w:val="00000009"/>
    <w:multiLevelType w:val="singleLevel"/>
    <w:tmpl w:val="57C9A7C1"/>
    <w:lvl w:ilvl="0">
      <w:start w:val="1"/>
      <w:numFmt w:val="decimal"/>
      <w:suff w:val="nothing"/>
      <w:lvlText w:val="%1."/>
      <w:lvlJc w:val="left"/>
    </w:lvl>
  </w:abstractNum>
  <w:abstractNum w:abstractNumId="9">
    <w:nsid w:val="0000000A"/>
    <w:multiLevelType w:val="singleLevel"/>
    <w:tmpl w:val="57CA6700"/>
    <w:lvl w:ilvl="0">
      <w:start w:val="1"/>
      <w:numFmt w:val="decimal"/>
      <w:suff w:val="nothing"/>
      <w:lvlText w:val="%1."/>
      <w:lvlJc w:val="left"/>
    </w:lvl>
  </w:abstractNum>
  <w:abstractNum w:abstractNumId="10">
    <w:nsid w:val="0000000B"/>
    <w:multiLevelType w:val="singleLevel"/>
    <w:tmpl w:val="57CA6925"/>
    <w:lvl w:ilvl="0">
      <w:start w:val="1"/>
      <w:numFmt w:val="decimal"/>
      <w:suff w:val="nothing"/>
      <w:lvlText w:val="%1."/>
      <w:lvlJc w:val="left"/>
    </w:lvl>
  </w:abstractNum>
  <w:abstractNum w:abstractNumId="11">
    <w:nsid w:val="0000000C"/>
    <w:multiLevelType w:val="singleLevel"/>
    <w:tmpl w:val="57CA69CB"/>
    <w:lvl w:ilvl="0">
      <w:start w:val="1"/>
      <w:numFmt w:val="decimal"/>
      <w:suff w:val="nothing"/>
      <w:lvlText w:val="%1."/>
      <w:lvlJc w:val="left"/>
    </w:lvl>
  </w:abstractNum>
  <w:abstractNum w:abstractNumId="12">
    <w:nsid w:val="0000000D"/>
    <w:multiLevelType w:val="singleLevel"/>
    <w:tmpl w:val="57CA6B5D"/>
    <w:lvl w:ilvl="0">
      <w:start w:val="1"/>
      <w:numFmt w:val="decimal"/>
      <w:suff w:val="nothing"/>
      <w:lvlText w:val="%1."/>
      <w:lvlJc w:val="left"/>
    </w:lvl>
  </w:abstractNum>
  <w:abstractNum w:abstractNumId="13">
    <w:nsid w:val="0000000E"/>
    <w:multiLevelType w:val="singleLevel"/>
    <w:tmpl w:val="57CA952F"/>
    <w:lvl w:ilvl="0">
      <w:start w:val="2"/>
      <w:numFmt w:val="decimal"/>
      <w:suff w:val="nothing"/>
      <w:lvlText w:val="%1."/>
      <w:lvlJc w:val="left"/>
    </w:lvl>
  </w:abstractNum>
  <w:abstractNum w:abstractNumId="14">
    <w:nsid w:val="0000000F"/>
    <w:multiLevelType w:val="singleLevel"/>
    <w:tmpl w:val="57CACCC2"/>
    <w:lvl w:ilvl="0">
      <w:start w:val="1"/>
      <w:numFmt w:val="decimal"/>
      <w:suff w:val="nothing"/>
      <w:lvlText w:val="%1."/>
      <w:lvlJc w:val="left"/>
    </w:lvl>
  </w:abstractNum>
  <w:abstractNum w:abstractNumId="15">
    <w:nsid w:val="00000010"/>
    <w:multiLevelType w:val="singleLevel"/>
    <w:tmpl w:val="57CAEB32"/>
    <w:lvl w:ilvl="0">
      <w:start w:val="1"/>
      <w:numFmt w:val="decimal"/>
      <w:suff w:val="nothing"/>
      <w:lvlText w:val="%1."/>
      <w:lvlJc w:val="left"/>
    </w:lvl>
  </w:abstractNum>
  <w:abstractNum w:abstractNumId="16">
    <w:nsid w:val="00000011"/>
    <w:multiLevelType w:val="singleLevel"/>
    <w:tmpl w:val="57CAEECB"/>
    <w:lvl w:ilvl="0">
      <w:start w:val="6"/>
      <w:numFmt w:val="decimal"/>
      <w:suff w:val="nothing"/>
      <w:lvlText w:val="%1."/>
      <w:lvlJc w:val="left"/>
    </w:lvl>
  </w:abstractNum>
  <w:abstractNum w:abstractNumId="17">
    <w:nsid w:val="00000012"/>
    <w:multiLevelType w:val="singleLevel"/>
    <w:tmpl w:val="57D00E6B"/>
    <w:lvl w:ilvl="0">
      <w:start w:val="1"/>
      <w:numFmt w:val="decimal"/>
      <w:suff w:val="nothing"/>
      <w:lvlText w:val="%1."/>
      <w:lvlJc w:val="left"/>
    </w:lvl>
  </w:abstractNum>
  <w:abstractNum w:abstractNumId="18">
    <w:nsid w:val="154770D1"/>
    <w:multiLevelType w:val="multilevel"/>
    <w:tmpl w:val="480708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7"/>
  </w:num>
  <w:num w:numId="3">
    <w:abstractNumId w:val="1"/>
  </w:num>
  <w:num w:numId="4">
    <w:abstractNumId w:val="13"/>
  </w:num>
  <w:num w:numId="5">
    <w:abstractNumId w:val="2"/>
  </w:num>
  <w:num w:numId="6">
    <w:abstractNumId w:val="3"/>
  </w:num>
  <w:num w:numId="7">
    <w:abstractNumId w:val="14"/>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0"/>
  </w:num>
  <w:num w:numId="16">
    <w:abstractNumId w:val="12"/>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4"/>
    <w:rsid w:val="00085B6B"/>
    <w:rsid w:val="000861C4"/>
    <w:rsid w:val="00136C94"/>
    <w:rsid w:val="001702A5"/>
    <w:rsid w:val="00190873"/>
    <w:rsid w:val="002D05B0"/>
    <w:rsid w:val="00491A62"/>
    <w:rsid w:val="004D0A62"/>
    <w:rsid w:val="00505737"/>
    <w:rsid w:val="005B19FB"/>
    <w:rsid w:val="005E7B9E"/>
    <w:rsid w:val="00662356"/>
    <w:rsid w:val="00677537"/>
    <w:rsid w:val="006C0924"/>
    <w:rsid w:val="006F1F18"/>
    <w:rsid w:val="00726D0F"/>
    <w:rsid w:val="00762F66"/>
    <w:rsid w:val="007B5D88"/>
    <w:rsid w:val="007D1D10"/>
    <w:rsid w:val="007D7813"/>
    <w:rsid w:val="008434B8"/>
    <w:rsid w:val="008C1B70"/>
    <w:rsid w:val="00991458"/>
    <w:rsid w:val="009C1299"/>
    <w:rsid w:val="00A97678"/>
    <w:rsid w:val="00A977E7"/>
    <w:rsid w:val="00B667D4"/>
    <w:rsid w:val="00B73875"/>
    <w:rsid w:val="00C41677"/>
    <w:rsid w:val="00D27E5F"/>
    <w:rsid w:val="00DE097E"/>
    <w:rsid w:val="00E7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E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link w:val="1Char"/>
    <w:uiPriority w:val="9"/>
    <w:qFormat/>
    <w:pPr>
      <w:widowControl/>
      <w:spacing w:before="100" w:beforeAutospacing="1" w:after="100" w:afterAutospacing="1"/>
      <w:jc w:val="center"/>
      <w:outlineLvl w:val="0"/>
    </w:pPr>
    <w:rPr>
      <w:rFonts w:ascii="宋体" w:hAnsi="宋体" w:cs="Times New Roman"/>
      <w:b/>
      <w:bCs/>
      <w:kern w:val="36"/>
      <w:sz w:val="44"/>
      <w:szCs w:val="48"/>
    </w:rPr>
  </w:style>
  <w:style w:type="paragraph" w:styleId="2">
    <w:name w:val="heading 2"/>
    <w:basedOn w:val="a"/>
    <w:link w:val="2Char"/>
    <w:uiPriority w:val="9"/>
    <w:qFormat/>
    <w:pPr>
      <w:widowControl/>
      <w:spacing w:before="100" w:beforeAutospacing="1" w:after="100" w:afterAutospacing="1"/>
      <w:jc w:val="center"/>
      <w:outlineLvl w:val="1"/>
    </w:pPr>
    <w:rPr>
      <w:rFonts w:ascii="宋体" w:hAnsi="宋体" w:cs="Times New Roman"/>
      <w:b/>
      <w:bCs/>
      <w:kern w:val="0"/>
      <w:sz w:val="36"/>
      <w:szCs w:val="36"/>
    </w:rPr>
  </w:style>
  <w:style w:type="paragraph" w:styleId="3">
    <w:name w:val="heading 3"/>
    <w:basedOn w:val="a"/>
    <w:next w:val="a"/>
    <w:link w:val="3Char"/>
    <w:uiPriority w:val="9"/>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szCs w:val="24"/>
    </w:rPr>
  </w:style>
  <w:style w:type="character" w:styleId="a7">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a8">
    <w:name w:val="公文标题"/>
    <w:basedOn w:val="a"/>
    <w:link w:val="Char2"/>
    <w:qFormat/>
    <w:pPr>
      <w:adjustRightInd w:val="0"/>
      <w:snapToGrid w:val="0"/>
      <w:spacing w:line="560" w:lineRule="exact"/>
      <w:jc w:val="center"/>
    </w:pPr>
    <w:rPr>
      <w:rFonts w:ascii="方正小标宋_GBK" w:eastAsia="方正小标宋简体" w:hAnsi="黑体"/>
      <w:color w:val="000000"/>
      <w:sz w:val="44"/>
      <w:szCs w:val="44"/>
      <w:u w:color="000000"/>
      <w:lang w:val="zh-TW"/>
    </w:rPr>
  </w:style>
  <w:style w:type="character" w:customStyle="1" w:styleId="Char2">
    <w:name w:val="公文标题 Char"/>
    <w:basedOn w:val="a0"/>
    <w:link w:val="a8"/>
    <w:qFormat/>
    <w:rPr>
      <w:rFonts w:ascii="方正小标宋_GBK" w:eastAsia="方正小标宋简体" w:hAnsi="黑体" w:cs="宋体"/>
      <w:color w:val="000000"/>
      <w:sz w:val="44"/>
      <w:szCs w:val="44"/>
      <w:u w:color="000000"/>
      <w:lang w:val="zh-TW"/>
    </w:rPr>
  </w:style>
  <w:style w:type="paragraph" w:customStyle="1" w:styleId="a9">
    <w:name w:val="公文正文"/>
    <w:basedOn w:val="a"/>
    <w:link w:val="Char3"/>
    <w:qFormat/>
    <w:pPr>
      <w:adjustRightInd w:val="0"/>
      <w:snapToGrid w:val="0"/>
      <w:spacing w:line="560" w:lineRule="exact"/>
      <w:ind w:firstLineChars="200" w:firstLine="200"/>
      <w:jc w:val="left"/>
    </w:pPr>
    <w:rPr>
      <w:rFonts w:ascii="仿宋" w:eastAsia="仿宋" w:hAnsi="仿宋"/>
      <w:color w:val="000000"/>
      <w:sz w:val="32"/>
      <w:szCs w:val="32"/>
      <w:u w:color="000000"/>
      <w:lang w:val="zh-TW"/>
    </w:rPr>
  </w:style>
  <w:style w:type="character" w:customStyle="1" w:styleId="Char3">
    <w:name w:val="公文正文 Char"/>
    <w:basedOn w:val="a0"/>
    <w:link w:val="a9"/>
    <w:qFormat/>
    <w:rPr>
      <w:rFonts w:ascii="仿宋" w:eastAsia="仿宋" w:hAnsi="仿宋" w:cs="宋体"/>
      <w:color w:val="000000"/>
      <w:sz w:val="32"/>
      <w:szCs w:val="32"/>
      <w:u w:color="000000"/>
      <w:lang w:val="zh-TW"/>
    </w:rPr>
  </w:style>
  <w:style w:type="character" w:customStyle="1" w:styleId="Char">
    <w:name w:val="批注框文本 Char"/>
    <w:basedOn w:val="a0"/>
    <w:link w:val="a3"/>
    <w:uiPriority w:val="99"/>
    <w:qFormat/>
    <w:rPr>
      <w:kern w:val="2"/>
      <w:sz w:val="18"/>
      <w:szCs w:val="18"/>
    </w:rPr>
  </w:style>
  <w:style w:type="character" w:customStyle="1" w:styleId="1Char">
    <w:name w:val="标题 1 Char"/>
    <w:basedOn w:val="a0"/>
    <w:link w:val="1"/>
    <w:uiPriority w:val="9"/>
    <w:qFormat/>
    <w:rPr>
      <w:rFonts w:ascii="宋体" w:hAnsi="宋体"/>
      <w:b/>
      <w:bCs/>
      <w:kern w:val="36"/>
      <w:sz w:val="44"/>
      <w:szCs w:val="48"/>
    </w:rPr>
  </w:style>
  <w:style w:type="character" w:customStyle="1" w:styleId="2Char">
    <w:name w:val="标题 2 Char"/>
    <w:basedOn w:val="a0"/>
    <w:link w:val="2"/>
    <w:uiPriority w:val="9"/>
    <w:rPr>
      <w:rFonts w:ascii="宋体" w:hAnsi="宋体"/>
      <w:b/>
      <w:bCs/>
      <w:sz w:val="36"/>
      <w:szCs w:val="36"/>
    </w:rPr>
  </w:style>
  <w:style w:type="character" w:customStyle="1" w:styleId="3Char">
    <w:name w:val="标题 3 Char"/>
    <w:basedOn w:val="a0"/>
    <w:link w:val="3"/>
    <w:uiPriority w:val="9"/>
    <w:rPr>
      <w:b/>
      <w:bCs/>
      <w:kern w:val="2"/>
      <w:sz w:val="32"/>
      <w:szCs w:val="32"/>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Char4">
    <w:name w:val="正文文本 Char"/>
    <w:link w:val="aa"/>
    <w:rPr>
      <w:szCs w:val="21"/>
    </w:rPr>
  </w:style>
  <w:style w:type="character" w:customStyle="1" w:styleId="content1">
    <w:name w:val="content1"/>
    <w:rPr>
      <w:sz w:val="17"/>
      <w:szCs w:val="17"/>
    </w:rPr>
  </w:style>
  <w:style w:type="character" w:styleId="ab">
    <w:name w:val="page number"/>
    <w:qFormat/>
  </w:style>
  <w:style w:type="character" w:customStyle="1" w:styleId="Char5">
    <w:name w:val="批注文字 Char"/>
    <w:uiPriority w:val="99"/>
    <w:qFormat/>
    <w:rPr>
      <w:kern w:val="2"/>
      <w:sz w:val="21"/>
      <w:szCs w:val="22"/>
    </w:rPr>
  </w:style>
  <w:style w:type="character" w:customStyle="1" w:styleId="line-height">
    <w:name w:val="line-height"/>
  </w:style>
  <w:style w:type="character" w:customStyle="1" w:styleId="Char6">
    <w:name w:val="正文文本缩进 Char"/>
    <w:link w:val="ac"/>
    <w:uiPriority w:val="99"/>
  </w:style>
  <w:style w:type="character" w:styleId="ad">
    <w:name w:val="annotation reference"/>
    <w:uiPriority w:val="99"/>
    <w:qFormat/>
    <w:rPr>
      <w:sz w:val="21"/>
      <w:szCs w:val="21"/>
    </w:rPr>
  </w:style>
  <w:style w:type="character" w:customStyle="1" w:styleId="apple-converted-space">
    <w:name w:val="apple-converted-space"/>
    <w:basedOn w:val="a0"/>
  </w:style>
  <w:style w:type="character" w:customStyle="1" w:styleId="Char7">
    <w:name w:val="无间隔 Char"/>
    <w:link w:val="ae"/>
    <w:uiPriority w:val="1"/>
    <w:rPr>
      <w:szCs w:val="24"/>
    </w:rPr>
  </w:style>
  <w:style w:type="character" w:styleId="af">
    <w:name w:val="Strong"/>
    <w:qFormat/>
    <w:rPr>
      <w:b/>
      <w:bCs/>
    </w:rPr>
  </w:style>
  <w:style w:type="character" w:customStyle="1" w:styleId="Char8">
    <w:name w:val="日期 Char"/>
    <w:link w:val="af0"/>
    <w:uiPriority w:val="99"/>
    <w:qFormat/>
  </w:style>
  <w:style w:type="character" w:customStyle="1" w:styleId="Char9">
    <w:name w:val="批注主题 Char"/>
    <w:link w:val="af1"/>
    <w:uiPriority w:val="99"/>
    <w:qFormat/>
    <w:rPr>
      <w:b/>
      <w:bCs/>
    </w:rPr>
  </w:style>
  <w:style w:type="character" w:customStyle="1" w:styleId="HTMLChar">
    <w:name w:val="HTML 预设格式 Char"/>
    <w:link w:val="HTML"/>
    <w:uiPriority w:val="99"/>
    <w:qFormat/>
    <w:rPr>
      <w:rFonts w:ascii="宋体" w:hAnsi="宋体" w:cs="宋体"/>
      <w:sz w:val="24"/>
      <w:szCs w:val="24"/>
    </w:rPr>
  </w:style>
  <w:style w:type="character" w:customStyle="1" w:styleId="15">
    <w:name w:val="15"/>
    <w:qFormat/>
  </w:style>
  <w:style w:type="character" w:customStyle="1" w:styleId="Chara">
    <w:name w:val="文档结构图 Char"/>
    <w:link w:val="af2"/>
    <w:uiPriority w:val="99"/>
    <w:qFormat/>
    <w:rPr>
      <w:rFonts w:ascii="宋体"/>
      <w:sz w:val="18"/>
      <w:szCs w:val="18"/>
    </w:rPr>
  </w:style>
  <w:style w:type="character" w:customStyle="1" w:styleId="10">
    <w:name w:val="占位符文本1"/>
    <w:uiPriority w:val="99"/>
    <w:qFormat/>
    <w:rPr>
      <w:color w:val="808080"/>
    </w:rPr>
  </w:style>
  <w:style w:type="character" w:customStyle="1" w:styleId="Charb">
    <w:name w:val="纯文本 Char"/>
    <w:link w:val="af3"/>
    <w:rPr>
      <w:rFonts w:ascii="宋体" w:hAnsi="Courier New" w:cs="Courier New"/>
      <w:sz w:val="24"/>
      <w:szCs w:val="21"/>
    </w:rPr>
  </w:style>
  <w:style w:type="character" w:customStyle="1" w:styleId="Charc">
    <w:name w:val="附件 Char"/>
    <w:link w:val="af4"/>
    <w:rPr>
      <w:rFonts w:ascii="黑体" w:eastAsia="黑体" w:hAnsi="黑体" w:cs="宋体"/>
      <w:color w:val="000000"/>
      <w:sz w:val="32"/>
      <w:szCs w:val="32"/>
      <w:u w:color="000000"/>
      <w:lang w:val="zh-TW"/>
    </w:rPr>
  </w:style>
  <w:style w:type="paragraph" w:customStyle="1" w:styleId="af4">
    <w:name w:val="附件"/>
    <w:basedOn w:val="a"/>
    <w:link w:val="Charc"/>
    <w:pPr>
      <w:adjustRightInd w:val="0"/>
      <w:snapToGrid w:val="0"/>
      <w:spacing w:line="560" w:lineRule="exact"/>
      <w:ind w:firstLineChars="62" w:firstLine="62"/>
      <w:jc w:val="left"/>
    </w:pPr>
    <w:rPr>
      <w:rFonts w:ascii="黑体" w:eastAsia="黑体" w:hAnsi="黑体"/>
      <w:color w:val="000000"/>
      <w:kern w:val="0"/>
      <w:sz w:val="32"/>
      <w:szCs w:val="32"/>
      <w:u w:color="000000"/>
      <w:lang w:val="zh-TW"/>
    </w:rPr>
  </w:style>
  <w:style w:type="paragraph" w:customStyle="1" w:styleId="af5">
    <w:name w:val="图表脚注"/>
    <w:next w:val="a"/>
    <w:pPr>
      <w:spacing w:after="200" w:line="276" w:lineRule="auto"/>
      <w:ind w:leftChars="200" w:left="200" w:hangingChars="100" w:hanging="100"/>
      <w:jc w:val="both"/>
    </w:pPr>
    <w:rPr>
      <w:rFonts w:ascii="宋体" w:hAnsi="Calibri"/>
      <w:sz w:val="18"/>
      <w:szCs w:val="22"/>
    </w:rPr>
  </w:style>
  <w:style w:type="paragraph" w:styleId="af6">
    <w:name w:val="annotation text"/>
    <w:basedOn w:val="a"/>
    <w:link w:val="Char10"/>
    <w:qFormat/>
    <w:pPr>
      <w:jc w:val="left"/>
    </w:pPr>
    <w:rPr>
      <w:rFonts w:cs="Times New Roman"/>
    </w:rPr>
  </w:style>
  <w:style w:type="character" w:customStyle="1" w:styleId="Char10">
    <w:name w:val="批注文字 Char1"/>
    <w:basedOn w:val="a0"/>
    <w:link w:val="af6"/>
    <w:rPr>
      <w:rFonts w:ascii="Calibri" w:hAnsi="Calibri"/>
      <w:kern w:val="2"/>
      <w:sz w:val="21"/>
      <w:szCs w:val="22"/>
    </w:rPr>
  </w:style>
  <w:style w:type="paragraph" w:styleId="af1">
    <w:name w:val="annotation subject"/>
    <w:basedOn w:val="af6"/>
    <w:next w:val="af6"/>
    <w:link w:val="Char9"/>
    <w:uiPriority w:val="99"/>
    <w:qFormat/>
    <w:pPr>
      <w:widowControl/>
    </w:pPr>
    <w:rPr>
      <w:rFonts w:ascii="Times New Roman" w:hAnsi="Times New Roman"/>
      <w:b/>
      <w:bCs/>
      <w:kern w:val="0"/>
      <w:sz w:val="20"/>
      <w:szCs w:val="20"/>
    </w:rPr>
  </w:style>
  <w:style w:type="character" w:customStyle="1" w:styleId="11">
    <w:name w:val="批注主题 字符1"/>
    <w:basedOn w:val="Char10"/>
    <w:uiPriority w:val="99"/>
    <w:rPr>
      <w:rFonts w:ascii="Calibri" w:hAnsi="Calibri"/>
      <w:b/>
      <w:bCs/>
      <w:kern w:val="2"/>
      <w:sz w:val="21"/>
      <w:szCs w:val="22"/>
    </w:rPr>
  </w:style>
  <w:style w:type="character" w:customStyle="1" w:styleId="Char11">
    <w:name w:val="批注主题 Char1"/>
    <w:basedOn w:val="Char10"/>
    <w:uiPriority w:val="99"/>
    <w:rPr>
      <w:rFonts w:ascii="Calibri" w:eastAsia="宋体" w:hAnsi="Calibri" w:cs="Times New Roman"/>
      <w:b/>
      <w:bCs/>
      <w:kern w:val="2"/>
      <w:sz w:val="21"/>
      <w:szCs w:val="22"/>
    </w:rPr>
  </w:style>
  <w:style w:type="paragraph" w:customStyle="1" w:styleId="af7">
    <w:name w:val="二级条标题"/>
    <w:basedOn w:val="af8"/>
    <w:next w:val="af9"/>
    <w:pPr>
      <w:numPr>
        <w:ilvl w:val="3"/>
      </w:numPr>
      <w:outlineLvl w:val="3"/>
    </w:pPr>
  </w:style>
  <w:style w:type="paragraph" w:customStyle="1" w:styleId="afa">
    <w:name w:val="四级条标题"/>
    <w:basedOn w:val="a"/>
    <w:next w:val="a"/>
    <w:pPr>
      <w:widowControl/>
      <w:jc w:val="left"/>
      <w:outlineLvl w:val="5"/>
    </w:pPr>
    <w:rPr>
      <w:rFonts w:ascii="Times New Roman" w:eastAsia="黑体" w:hAnsi="Times New Roman" w:cs="Times New Roman"/>
      <w:kern w:val="0"/>
      <w:szCs w:val="20"/>
    </w:rPr>
  </w:style>
  <w:style w:type="paragraph" w:styleId="aa">
    <w:name w:val="Body Text"/>
    <w:basedOn w:val="a"/>
    <w:link w:val="Char4"/>
    <w:pPr>
      <w:spacing w:line="360" w:lineRule="auto"/>
    </w:pPr>
    <w:rPr>
      <w:rFonts w:ascii="Times New Roman" w:hAnsi="Times New Roman" w:cs="Times New Roman"/>
      <w:kern w:val="0"/>
      <w:sz w:val="20"/>
      <w:szCs w:val="21"/>
    </w:rPr>
  </w:style>
  <w:style w:type="character" w:customStyle="1" w:styleId="12">
    <w:name w:val="正文文本 字符1"/>
    <w:basedOn w:val="a0"/>
    <w:uiPriority w:val="99"/>
    <w:rPr>
      <w:rFonts w:ascii="Calibri" w:eastAsia="宋体" w:hAnsi="Calibri" w:cs="宋体"/>
      <w:kern w:val="2"/>
      <w:sz w:val="21"/>
      <w:szCs w:val="22"/>
    </w:rPr>
  </w:style>
  <w:style w:type="character" w:customStyle="1" w:styleId="Char12">
    <w:name w:val="正文文本 Char1"/>
    <w:basedOn w:val="a0"/>
    <w:uiPriority w:val="99"/>
    <w:rPr>
      <w:rFonts w:ascii="Calibri" w:eastAsia="宋体" w:hAnsi="Calibri" w:cs="Times New Roman"/>
    </w:rPr>
  </w:style>
  <w:style w:type="paragraph" w:styleId="4">
    <w:name w:val="toc 4"/>
    <w:basedOn w:val="a"/>
    <w:next w:val="a"/>
    <w:qFormat/>
    <w:pPr>
      <w:ind w:leftChars="600" w:left="1260"/>
    </w:pPr>
    <w:rPr>
      <w:rFonts w:ascii="Times New Roman" w:hAnsi="Times New Roman" w:cs="Times New Roman"/>
      <w:szCs w:val="24"/>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styleId="20">
    <w:name w:val="toc 2"/>
    <w:basedOn w:val="a"/>
    <w:next w:val="a"/>
    <w:uiPriority w:val="39"/>
    <w:qFormat/>
    <w:pPr>
      <w:widowControl/>
      <w:spacing w:after="100" w:line="276" w:lineRule="auto"/>
      <w:ind w:left="220"/>
      <w:jc w:val="left"/>
    </w:pPr>
    <w:rPr>
      <w:rFonts w:cs="Times New Roman"/>
      <w:kern w:val="0"/>
      <w:sz w:val="22"/>
    </w:rPr>
  </w:style>
  <w:style w:type="paragraph" w:styleId="8">
    <w:name w:val="toc 8"/>
    <w:basedOn w:val="a"/>
    <w:next w:val="a"/>
    <w:qFormat/>
    <w:pPr>
      <w:ind w:leftChars="1400" w:left="2940"/>
    </w:pPr>
    <w:rPr>
      <w:rFonts w:ascii="Times New Roman" w:hAnsi="Times New Roman" w:cs="Times New Roman"/>
      <w:szCs w:val="24"/>
    </w:rPr>
  </w:style>
  <w:style w:type="paragraph" w:styleId="af3">
    <w:name w:val="Plain Text"/>
    <w:basedOn w:val="a"/>
    <w:link w:val="Charb"/>
    <w:pPr>
      <w:spacing w:line="360" w:lineRule="auto"/>
      <w:ind w:firstLineChars="200" w:firstLine="200"/>
    </w:pPr>
    <w:rPr>
      <w:rFonts w:ascii="宋体" w:hAnsi="Courier New" w:cs="Courier New"/>
      <w:kern w:val="0"/>
      <w:sz w:val="24"/>
      <w:szCs w:val="21"/>
    </w:rPr>
  </w:style>
  <w:style w:type="character" w:customStyle="1" w:styleId="13">
    <w:name w:val="纯文本 字符1"/>
    <w:basedOn w:val="a0"/>
    <w:uiPriority w:val="99"/>
    <w:rPr>
      <w:rFonts w:ascii="宋体" w:eastAsia="宋体" w:hAnsi="Courier New" w:cs="Courier New"/>
      <w:kern w:val="2"/>
      <w:sz w:val="21"/>
      <w:szCs w:val="22"/>
    </w:rPr>
  </w:style>
  <w:style w:type="character" w:customStyle="1" w:styleId="Char13">
    <w:name w:val="纯文本 Char1"/>
    <w:basedOn w:val="a0"/>
    <w:uiPriority w:val="99"/>
    <w:rPr>
      <w:rFonts w:ascii="宋体" w:eastAsia="宋体" w:hAnsi="Courier New" w:cs="Courier New"/>
      <w:szCs w:val="21"/>
    </w:rPr>
  </w:style>
  <w:style w:type="paragraph" w:customStyle="1" w:styleId="1TimesNewRoman66">
    <w:name w:val="样式 标题 1 + (西文) Times New Roman (中文) 黑体 非加粗 居中 段前: 6 磅 段后: 6..."/>
    <w:basedOn w:val="1"/>
    <w:qFormat/>
    <w:pPr>
      <w:keepNext/>
      <w:spacing w:beforeLines="50" w:beforeAutospacing="0" w:afterLines="50" w:afterAutospacing="0"/>
    </w:pPr>
    <w:rPr>
      <w:rFonts w:ascii="Times New Roman" w:eastAsia="黑体" w:hAnsi="Times New Roman"/>
      <w:b w:val="0"/>
      <w:bCs w:val="0"/>
      <w:kern w:val="2"/>
      <w:sz w:val="32"/>
      <w:szCs w:val="20"/>
      <w:lang w:eastAsia="en-US"/>
    </w:rPr>
  </w:style>
  <w:style w:type="paragraph" w:styleId="af2">
    <w:name w:val="Document Map"/>
    <w:basedOn w:val="a"/>
    <w:link w:val="Chara"/>
    <w:uiPriority w:val="99"/>
    <w:qFormat/>
    <w:rPr>
      <w:rFonts w:ascii="宋体" w:hAnsi="Times New Roman" w:cs="Times New Roman"/>
      <w:kern w:val="0"/>
      <w:sz w:val="18"/>
      <w:szCs w:val="18"/>
    </w:rPr>
  </w:style>
  <w:style w:type="character" w:customStyle="1" w:styleId="14">
    <w:name w:val="文档结构图 字符1"/>
    <w:basedOn w:val="a0"/>
    <w:uiPriority w:val="99"/>
    <w:rPr>
      <w:rFonts w:ascii="Microsoft YaHei UI" w:eastAsia="Microsoft YaHei UI" w:hAnsi="Calibri" w:cs="宋体"/>
      <w:kern w:val="2"/>
      <w:sz w:val="18"/>
      <w:szCs w:val="18"/>
    </w:rPr>
  </w:style>
  <w:style w:type="character" w:customStyle="1" w:styleId="Char14">
    <w:name w:val="文档结构图 Char1"/>
    <w:basedOn w:val="a0"/>
    <w:uiPriority w:val="99"/>
    <w:rPr>
      <w:rFonts w:ascii="宋体" w:eastAsia="宋体" w:hAnsi="Calibri" w:cs="Times New Roman"/>
      <w:sz w:val="18"/>
      <w:szCs w:val="18"/>
    </w:rPr>
  </w:style>
  <w:style w:type="paragraph" w:styleId="TOC">
    <w:name w:val="TOC Heading"/>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1">
    <w:name w:val="列出段落2"/>
    <w:basedOn w:val="a"/>
    <w:uiPriority w:val="99"/>
    <w:qFormat/>
    <w:pPr>
      <w:ind w:firstLineChars="200" w:firstLine="420"/>
    </w:pPr>
    <w:rPr>
      <w:rFonts w:ascii="Times New Roman" w:hAnsi="Times New Roman" w:cs="Times New Roman"/>
      <w:szCs w:val="24"/>
    </w:rPr>
  </w:style>
  <w:style w:type="paragraph" w:styleId="30">
    <w:name w:val="toc 3"/>
    <w:basedOn w:val="a"/>
    <w:next w:val="a"/>
    <w:uiPriority w:val="39"/>
    <w:qFormat/>
    <w:pPr>
      <w:widowControl/>
      <w:spacing w:after="100" w:line="276" w:lineRule="auto"/>
      <w:ind w:left="440"/>
      <w:jc w:val="left"/>
    </w:pPr>
    <w:rPr>
      <w:rFonts w:cs="Times New Roman"/>
      <w:kern w:val="0"/>
      <w:sz w:val="22"/>
    </w:rPr>
  </w:style>
  <w:style w:type="paragraph" w:customStyle="1" w:styleId="afb">
    <w:name w:val="章标题"/>
    <w:next w:val="af9"/>
    <w:pPr>
      <w:spacing w:beforeLines="50" w:afterLines="50"/>
      <w:jc w:val="both"/>
      <w:outlineLvl w:val="1"/>
    </w:pPr>
    <w:rPr>
      <w:rFonts w:ascii="黑体" w:eastAsia="黑体"/>
      <w:sz w:val="21"/>
    </w:rPr>
  </w:style>
  <w:style w:type="paragraph" w:customStyle="1" w:styleId="af9">
    <w:name w:val="段"/>
    <w:pPr>
      <w:autoSpaceDE w:val="0"/>
      <w:autoSpaceDN w:val="0"/>
      <w:ind w:firstLineChars="200" w:firstLine="200"/>
      <w:jc w:val="both"/>
    </w:pPr>
    <w:rPr>
      <w:rFonts w:ascii="宋体"/>
      <w:sz w:val="21"/>
    </w:rPr>
  </w:style>
  <w:style w:type="paragraph" w:styleId="7">
    <w:name w:val="toc 7"/>
    <w:basedOn w:val="a"/>
    <w:next w:val="a"/>
    <w:qFormat/>
    <w:pPr>
      <w:ind w:leftChars="1200" w:left="2520"/>
    </w:pPr>
    <w:rPr>
      <w:rFonts w:ascii="Times New Roman" w:hAnsi="Times New Roman" w:cs="Times New Roman"/>
      <w:szCs w:val="24"/>
    </w:rPr>
  </w:style>
  <w:style w:type="paragraph" w:customStyle="1" w:styleId="afc">
    <w:name w:val="样式 (符号) 宋体 居中 图案: 清除 (白色)"/>
    <w:basedOn w:val="a"/>
    <w:qFormat/>
    <w:pPr>
      <w:shd w:val="clear" w:color="FFFFFF" w:fill="auto"/>
      <w:jc w:val="center"/>
    </w:pPr>
    <w:rPr>
      <w:rFonts w:ascii="Times New Roman" w:hAnsi="宋体"/>
      <w:szCs w:val="20"/>
      <w:shd w:val="clear" w:color="auto" w:fill="FFFFFF"/>
    </w:rPr>
  </w:style>
  <w:style w:type="paragraph" w:customStyle="1" w:styleId="1TimesNewRoman660">
    <w:name w:val="样式 样式 标题 1 + (西文) Times New Roman (中文) 黑体 非加粗 居中 段前: 6 磅 段后: 6....."/>
    <w:basedOn w:val="1TimesNewRoman66"/>
    <w:qFormat/>
    <w:pPr>
      <w:keepNext w:val="0"/>
    </w:pPr>
  </w:style>
  <w:style w:type="paragraph" w:customStyle="1" w:styleId="afd">
    <w:name w:val="实施日期"/>
    <w:basedOn w:val="a"/>
    <w:pPr>
      <w:framePr w:w="4000" w:h="473" w:hRule="exact" w:vSpace="180" w:wrap="around" w:hAnchor="margin" w:xAlign="right" w:y="13511" w:anchorLock="1"/>
      <w:widowControl/>
      <w:ind w:left="2415" w:hanging="420"/>
      <w:jc w:val="right"/>
    </w:pPr>
    <w:rPr>
      <w:rFonts w:ascii="Times New Roman" w:eastAsia="黑体" w:hAnsi="Times New Roman" w:cs="Times New Roman"/>
      <w:kern w:val="0"/>
      <w:sz w:val="28"/>
      <w:szCs w:val="20"/>
    </w:rPr>
  </w:style>
  <w:style w:type="paragraph" w:customStyle="1" w:styleId="afe">
    <w:name w:val="五级条标题"/>
    <w:basedOn w:val="afa"/>
    <w:next w:val="af9"/>
    <w:pPr>
      <w:numPr>
        <w:ilvl w:val="6"/>
      </w:numPr>
      <w:outlineLvl w:val="6"/>
    </w:pPr>
  </w:style>
  <w:style w:type="paragraph" w:customStyle="1" w:styleId="aff">
    <w:name w:val="前言、引言标题"/>
    <w:next w:val="a"/>
    <w:pPr>
      <w:shd w:val="clear" w:color="FFFFFF" w:fill="FFFFFF"/>
      <w:spacing w:before="640" w:after="560"/>
      <w:jc w:val="center"/>
      <w:outlineLvl w:val="0"/>
    </w:pPr>
    <w:rPr>
      <w:rFonts w:ascii="黑体" w:eastAsia="黑体"/>
      <w:sz w:val="32"/>
    </w:rPr>
  </w:style>
  <w:style w:type="paragraph" w:styleId="9">
    <w:name w:val="toc 9"/>
    <w:basedOn w:val="a"/>
    <w:next w:val="a"/>
    <w:qFormat/>
    <w:pPr>
      <w:ind w:leftChars="1600" w:left="3360"/>
    </w:pPr>
    <w:rPr>
      <w:rFonts w:ascii="Times New Roman" w:hAnsi="Times New Roman" w:cs="Times New Roman"/>
      <w:szCs w:val="24"/>
    </w:rPr>
  </w:style>
  <w:style w:type="paragraph" w:styleId="ac">
    <w:name w:val="Body Text Indent"/>
    <w:basedOn w:val="a"/>
    <w:link w:val="Char6"/>
    <w:uiPriority w:val="99"/>
    <w:pPr>
      <w:spacing w:after="120"/>
      <w:ind w:leftChars="200" w:left="420"/>
    </w:pPr>
    <w:rPr>
      <w:rFonts w:ascii="Times New Roman" w:hAnsi="Times New Roman" w:cs="Times New Roman"/>
      <w:kern w:val="0"/>
      <w:sz w:val="20"/>
      <w:szCs w:val="20"/>
    </w:rPr>
  </w:style>
  <w:style w:type="character" w:customStyle="1" w:styleId="16">
    <w:name w:val="正文文本缩进 字符1"/>
    <w:basedOn w:val="a0"/>
    <w:uiPriority w:val="99"/>
    <w:rPr>
      <w:rFonts w:ascii="Calibri" w:eastAsia="宋体" w:hAnsi="Calibri" w:cs="宋体"/>
      <w:kern w:val="2"/>
      <w:sz w:val="21"/>
      <w:szCs w:val="22"/>
    </w:rPr>
  </w:style>
  <w:style w:type="character" w:customStyle="1" w:styleId="Char15">
    <w:name w:val="正文文本缩进 Char1"/>
    <w:basedOn w:val="a0"/>
    <w:uiPriority w:val="99"/>
    <w:rPr>
      <w:rFonts w:ascii="Calibri" w:eastAsia="宋体" w:hAnsi="Calibri" w:cs="Times New Roman"/>
    </w:rPr>
  </w:style>
  <w:style w:type="paragraph" w:customStyle="1" w:styleId="reader-word-layer">
    <w:name w:val="reader-word-layer"/>
    <w:basedOn w:val="a"/>
    <w:pPr>
      <w:widowControl/>
      <w:spacing w:before="100" w:beforeAutospacing="1" w:after="100" w:afterAutospacing="1"/>
      <w:jc w:val="left"/>
    </w:pPr>
    <w:rPr>
      <w:rFonts w:ascii="宋体" w:hAnsi="宋体"/>
      <w:kern w:val="0"/>
      <w:sz w:val="24"/>
      <w:szCs w:val="24"/>
    </w:rPr>
  </w:style>
  <w:style w:type="paragraph" w:styleId="ae">
    <w:name w:val="No Spacing"/>
    <w:link w:val="Char7"/>
    <w:uiPriority w:val="1"/>
    <w:qFormat/>
    <w:pPr>
      <w:widowControl w:val="0"/>
      <w:jc w:val="both"/>
    </w:pPr>
    <w:rPr>
      <w:szCs w:val="24"/>
    </w:rPr>
  </w:style>
  <w:style w:type="paragraph" w:styleId="aff0">
    <w:name w:val="List Paragraph"/>
    <w:basedOn w:val="a"/>
    <w:uiPriority w:val="34"/>
    <w:qFormat/>
    <w:pPr>
      <w:widowControl/>
      <w:ind w:firstLineChars="200" w:firstLine="420"/>
      <w:jc w:val="left"/>
    </w:pPr>
    <w:rPr>
      <w:rFonts w:cs="Times New Roman"/>
    </w:rPr>
  </w:style>
  <w:style w:type="paragraph" w:customStyle="1" w:styleId="1Arial55">
    <w:name w:val="样式 标题 1 + Arial 小四 段前: 5 磅 段后: 5 磅 行距: 单倍行距"/>
    <w:basedOn w:val="1"/>
    <w:qFormat/>
    <w:pPr>
      <w:keepNext/>
      <w:keepLines/>
      <w:widowControl w:val="0"/>
      <w:spacing w:beforeLines="50" w:beforeAutospacing="0" w:afterLines="50" w:afterAutospacing="0"/>
      <w:jc w:val="both"/>
    </w:pPr>
    <w:rPr>
      <w:rFonts w:ascii="Arial" w:hAnsi="Arial"/>
      <w:snapToGrid w:val="0"/>
      <w:color w:val="000000"/>
      <w:kern w:val="44"/>
      <w:sz w:val="21"/>
      <w:szCs w:val="20"/>
    </w:rPr>
  </w:style>
  <w:style w:type="paragraph" w:customStyle="1" w:styleId="aff1">
    <w:name w:val="列项——（一级）"/>
    <w:pPr>
      <w:widowControl w:val="0"/>
      <w:tabs>
        <w:tab w:val="left" w:pos="907"/>
      </w:tabs>
      <w:ind w:left="964" w:hanging="544"/>
      <w:jc w:val="both"/>
    </w:pPr>
    <w:rPr>
      <w:rFonts w:ascii="宋体"/>
      <w:sz w:val="21"/>
    </w:rPr>
  </w:style>
  <w:style w:type="paragraph" w:styleId="5">
    <w:name w:val="toc 5"/>
    <w:basedOn w:val="a"/>
    <w:next w:val="a"/>
    <w:qFormat/>
    <w:pPr>
      <w:ind w:leftChars="800" w:left="1680"/>
    </w:pPr>
    <w:rPr>
      <w:rFonts w:ascii="Times New Roman" w:hAnsi="Times New Roman" w:cs="Times New Roman"/>
      <w:szCs w:val="24"/>
    </w:rPr>
  </w:style>
  <w:style w:type="paragraph" w:customStyle="1" w:styleId="af8">
    <w:name w:val="一级条标题"/>
    <w:next w:val="af9"/>
    <w:pPr>
      <w:outlineLvl w:val="2"/>
    </w:pPr>
    <w:rPr>
      <w:rFonts w:eastAsia="黑体"/>
      <w:sz w:val="21"/>
    </w:rPr>
  </w:style>
  <w:style w:type="paragraph" w:styleId="6">
    <w:name w:val="toc 6"/>
    <w:basedOn w:val="a"/>
    <w:next w:val="a"/>
    <w:qFormat/>
    <w:pPr>
      <w:ind w:leftChars="1000" w:left="2100"/>
    </w:pPr>
    <w:rPr>
      <w:rFonts w:ascii="Times New Roman" w:hAnsi="Times New Roman" w:cs="Times New Roman"/>
      <w:szCs w:val="24"/>
    </w:rPr>
  </w:style>
  <w:style w:type="paragraph" w:customStyle="1" w:styleId="aff2">
    <w:name w:val="三级条标题"/>
    <w:basedOn w:val="af7"/>
    <w:next w:val="af9"/>
    <w:pPr>
      <w:numPr>
        <w:ilvl w:val="4"/>
      </w:numPr>
      <w:outlineLvl w:val="4"/>
    </w:pPr>
  </w:style>
  <w:style w:type="paragraph" w:styleId="af0">
    <w:name w:val="Date"/>
    <w:basedOn w:val="a"/>
    <w:next w:val="a"/>
    <w:link w:val="Char8"/>
    <w:uiPriority w:val="99"/>
    <w:qFormat/>
    <w:pPr>
      <w:widowControl/>
      <w:ind w:leftChars="2500" w:left="100"/>
      <w:jc w:val="left"/>
    </w:pPr>
    <w:rPr>
      <w:rFonts w:ascii="Times New Roman" w:hAnsi="Times New Roman" w:cs="Times New Roman"/>
      <w:kern w:val="0"/>
      <w:sz w:val="20"/>
      <w:szCs w:val="20"/>
    </w:rPr>
  </w:style>
  <w:style w:type="character" w:customStyle="1" w:styleId="17">
    <w:name w:val="日期 字符1"/>
    <w:basedOn w:val="a0"/>
    <w:uiPriority w:val="99"/>
    <w:rPr>
      <w:rFonts w:ascii="Calibri" w:eastAsia="宋体" w:hAnsi="Calibri" w:cs="宋体"/>
      <w:kern w:val="2"/>
      <w:sz w:val="21"/>
      <w:szCs w:val="22"/>
    </w:rPr>
  </w:style>
  <w:style w:type="character" w:customStyle="1" w:styleId="Char16">
    <w:name w:val="日期 Char1"/>
    <w:basedOn w:val="a0"/>
    <w:uiPriority w:val="99"/>
    <w:rPr>
      <w:rFonts w:ascii="Calibri" w:eastAsia="宋体" w:hAnsi="Calibri" w:cs="Times New Roman"/>
    </w:rPr>
  </w:style>
  <w:style w:type="character" w:customStyle="1" w:styleId="Char17">
    <w:name w:val="批注框文本 Char1"/>
    <w:basedOn w:val="a0"/>
    <w:uiPriority w:val="99"/>
    <w:rPr>
      <w:rFonts w:ascii="Calibri" w:eastAsia="宋体" w:hAnsi="Calibri" w:cs="Times New Roman"/>
      <w:sz w:val="18"/>
      <w:szCs w:val="18"/>
    </w:rPr>
  </w:style>
  <w:style w:type="paragraph" w:customStyle="1" w:styleId="22">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18">
    <w:name w:val="列出段落1"/>
    <w:basedOn w:val="a"/>
    <w:qFormat/>
    <w:pPr>
      <w:widowControl/>
      <w:ind w:firstLineChars="200" w:firstLine="420"/>
      <w:jc w:val="left"/>
    </w:pPr>
    <w:rPr>
      <w:rFonts w:cs="Times New Roman"/>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1">
    <w:name w:val="HTML 预设格式 字符1"/>
    <w:basedOn w:val="a0"/>
    <w:uiPriority w:val="99"/>
    <w:rPr>
      <w:rFonts w:ascii="Courier New" w:eastAsia="宋体" w:hAnsi="Courier New" w:cs="Courier New"/>
      <w:kern w:val="2"/>
    </w:rPr>
  </w:style>
  <w:style w:type="character" w:customStyle="1" w:styleId="HTMLChar1">
    <w:name w:val="HTML 预设格式 Char1"/>
    <w:basedOn w:val="a0"/>
    <w:uiPriority w:val="99"/>
    <w:rPr>
      <w:rFonts w:ascii="Courier New" w:eastAsia="宋体" w:hAnsi="Courier New" w:cs="Courier New"/>
      <w:sz w:val="20"/>
      <w:szCs w:val="20"/>
    </w:rPr>
  </w:style>
  <w:style w:type="paragraph" w:styleId="19">
    <w:name w:val="toc 1"/>
    <w:basedOn w:val="a"/>
    <w:next w:val="a"/>
    <w:uiPriority w:val="39"/>
    <w:qFormat/>
    <w:pPr>
      <w:widowControl/>
      <w:spacing w:after="100" w:line="276" w:lineRule="auto"/>
      <w:jc w:val="left"/>
    </w:pPr>
    <w:rPr>
      <w:rFonts w:cs="Times New Roman"/>
      <w:kern w:val="0"/>
      <w:sz w:val="22"/>
    </w:rPr>
  </w:style>
  <w:style w:type="paragraph" w:customStyle="1" w:styleId="Chard">
    <w:name w:val="Char"/>
    <w:basedOn w:val="a"/>
    <w:pPr>
      <w:widowControl/>
      <w:spacing w:after="160" w:line="240" w:lineRule="exact"/>
      <w:jc w:val="left"/>
    </w:pPr>
    <w:rPr>
      <w:rFonts w:ascii="Verdana" w:hAnsi="Verdana" w:cs="Times New Roman"/>
      <w:kern w:val="0"/>
      <w:sz w:val="20"/>
      <w:szCs w:val="20"/>
      <w:lang w:eastAsia="en-US"/>
    </w:rPr>
  </w:style>
  <w:style w:type="table" w:styleId="aff3">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link w:val="1Char"/>
    <w:uiPriority w:val="9"/>
    <w:qFormat/>
    <w:pPr>
      <w:widowControl/>
      <w:spacing w:before="100" w:beforeAutospacing="1" w:after="100" w:afterAutospacing="1"/>
      <w:jc w:val="center"/>
      <w:outlineLvl w:val="0"/>
    </w:pPr>
    <w:rPr>
      <w:rFonts w:ascii="宋体" w:hAnsi="宋体" w:cs="Times New Roman"/>
      <w:b/>
      <w:bCs/>
      <w:kern w:val="36"/>
      <w:sz w:val="44"/>
      <w:szCs w:val="48"/>
    </w:rPr>
  </w:style>
  <w:style w:type="paragraph" w:styleId="2">
    <w:name w:val="heading 2"/>
    <w:basedOn w:val="a"/>
    <w:link w:val="2Char"/>
    <w:uiPriority w:val="9"/>
    <w:qFormat/>
    <w:pPr>
      <w:widowControl/>
      <w:spacing w:before="100" w:beforeAutospacing="1" w:after="100" w:afterAutospacing="1"/>
      <w:jc w:val="center"/>
      <w:outlineLvl w:val="1"/>
    </w:pPr>
    <w:rPr>
      <w:rFonts w:ascii="宋体" w:hAnsi="宋体" w:cs="Times New Roman"/>
      <w:b/>
      <w:bCs/>
      <w:kern w:val="0"/>
      <w:sz w:val="36"/>
      <w:szCs w:val="36"/>
    </w:rPr>
  </w:style>
  <w:style w:type="paragraph" w:styleId="3">
    <w:name w:val="heading 3"/>
    <w:basedOn w:val="a"/>
    <w:next w:val="a"/>
    <w:link w:val="3Char"/>
    <w:uiPriority w:val="9"/>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szCs w:val="24"/>
    </w:rPr>
  </w:style>
  <w:style w:type="character" w:styleId="a7">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a8">
    <w:name w:val="公文标题"/>
    <w:basedOn w:val="a"/>
    <w:link w:val="Char2"/>
    <w:qFormat/>
    <w:pPr>
      <w:adjustRightInd w:val="0"/>
      <w:snapToGrid w:val="0"/>
      <w:spacing w:line="560" w:lineRule="exact"/>
      <w:jc w:val="center"/>
    </w:pPr>
    <w:rPr>
      <w:rFonts w:ascii="方正小标宋_GBK" w:eastAsia="方正小标宋简体" w:hAnsi="黑体"/>
      <w:color w:val="000000"/>
      <w:sz w:val="44"/>
      <w:szCs w:val="44"/>
      <w:u w:color="000000"/>
      <w:lang w:val="zh-TW"/>
    </w:rPr>
  </w:style>
  <w:style w:type="character" w:customStyle="1" w:styleId="Char2">
    <w:name w:val="公文标题 Char"/>
    <w:basedOn w:val="a0"/>
    <w:link w:val="a8"/>
    <w:qFormat/>
    <w:rPr>
      <w:rFonts w:ascii="方正小标宋_GBK" w:eastAsia="方正小标宋简体" w:hAnsi="黑体" w:cs="宋体"/>
      <w:color w:val="000000"/>
      <w:sz w:val="44"/>
      <w:szCs w:val="44"/>
      <w:u w:color="000000"/>
      <w:lang w:val="zh-TW"/>
    </w:rPr>
  </w:style>
  <w:style w:type="paragraph" w:customStyle="1" w:styleId="a9">
    <w:name w:val="公文正文"/>
    <w:basedOn w:val="a"/>
    <w:link w:val="Char3"/>
    <w:qFormat/>
    <w:pPr>
      <w:adjustRightInd w:val="0"/>
      <w:snapToGrid w:val="0"/>
      <w:spacing w:line="560" w:lineRule="exact"/>
      <w:ind w:firstLineChars="200" w:firstLine="200"/>
      <w:jc w:val="left"/>
    </w:pPr>
    <w:rPr>
      <w:rFonts w:ascii="仿宋" w:eastAsia="仿宋" w:hAnsi="仿宋"/>
      <w:color w:val="000000"/>
      <w:sz w:val="32"/>
      <w:szCs w:val="32"/>
      <w:u w:color="000000"/>
      <w:lang w:val="zh-TW"/>
    </w:rPr>
  </w:style>
  <w:style w:type="character" w:customStyle="1" w:styleId="Char3">
    <w:name w:val="公文正文 Char"/>
    <w:basedOn w:val="a0"/>
    <w:link w:val="a9"/>
    <w:qFormat/>
    <w:rPr>
      <w:rFonts w:ascii="仿宋" w:eastAsia="仿宋" w:hAnsi="仿宋" w:cs="宋体"/>
      <w:color w:val="000000"/>
      <w:sz w:val="32"/>
      <w:szCs w:val="32"/>
      <w:u w:color="000000"/>
      <w:lang w:val="zh-TW"/>
    </w:rPr>
  </w:style>
  <w:style w:type="character" w:customStyle="1" w:styleId="Char">
    <w:name w:val="批注框文本 Char"/>
    <w:basedOn w:val="a0"/>
    <w:link w:val="a3"/>
    <w:uiPriority w:val="99"/>
    <w:qFormat/>
    <w:rPr>
      <w:kern w:val="2"/>
      <w:sz w:val="18"/>
      <w:szCs w:val="18"/>
    </w:rPr>
  </w:style>
  <w:style w:type="character" w:customStyle="1" w:styleId="1Char">
    <w:name w:val="标题 1 Char"/>
    <w:basedOn w:val="a0"/>
    <w:link w:val="1"/>
    <w:uiPriority w:val="9"/>
    <w:qFormat/>
    <w:rPr>
      <w:rFonts w:ascii="宋体" w:hAnsi="宋体"/>
      <w:b/>
      <w:bCs/>
      <w:kern w:val="36"/>
      <w:sz w:val="44"/>
      <w:szCs w:val="48"/>
    </w:rPr>
  </w:style>
  <w:style w:type="character" w:customStyle="1" w:styleId="2Char">
    <w:name w:val="标题 2 Char"/>
    <w:basedOn w:val="a0"/>
    <w:link w:val="2"/>
    <w:uiPriority w:val="9"/>
    <w:rPr>
      <w:rFonts w:ascii="宋体" w:hAnsi="宋体"/>
      <w:b/>
      <w:bCs/>
      <w:sz w:val="36"/>
      <w:szCs w:val="36"/>
    </w:rPr>
  </w:style>
  <w:style w:type="character" w:customStyle="1" w:styleId="3Char">
    <w:name w:val="标题 3 Char"/>
    <w:basedOn w:val="a0"/>
    <w:link w:val="3"/>
    <w:uiPriority w:val="9"/>
    <w:rPr>
      <w:b/>
      <w:bCs/>
      <w:kern w:val="2"/>
      <w:sz w:val="32"/>
      <w:szCs w:val="32"/>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Char4">
    <w:name w:val="正文文本 Char"/>
    <w:link w:val="aa"/>
    <w:rPr>
      <w:szCs w:val="21"/>
    </w:rPr>
  </w:style>
  <w:style w:type="character" w:customStyle="1" w:styleId="content1">
    <w:name w:val="content1"/>
    <w:rPr>
      <w:sz w:val="17"/>
      <w:szCs w:val="17"/>
    </w:rPr>
  </w:style>
  <w:style w:type="character" w:styleId="ab">
    <w:name w:val="page number"/>
    <w:qFormat/>
  </w:style>
  <w:style w:type="character" w:customStyle="1" w:styleId="Char5">
    <w:name w:val="批注文字 Char"/>
    <w:uiPriority w:val="99"/>
    <w:qFormat/>
    <w:rPr>
      <w:kern w:val="2"/>
      <w:sz w:val="21"/>
      <w:szCs w:val="22"/>
    </w:rPr>
  </w:style>
  <w:style w:type="character" w:customStyle="1" w:styleId="line-height">
    <w:name w:val="line-height"/>
  </w:style>
  <w:style w:type="character" w:customStyle="1" w:styleId="Char6">
    <w:name w:val="正文文本缩进 Char"/>
    <w:link w:val="ac"/>
    <w:uiPriority w:val="99"/>
  </w:style>
  <w:style w:type="character" w:styleId="ad">
    <w:name w:val="annotation reference"/>
    <w:uiPriority w:val="99"/>
    <w:qFormat/>
    <w:rPr>
      <w:sz w:val="21"/>
      <w:szCs w:val="21"/>
    </w:rPr>
  </w:style>
  <w:style w:type="character" w:customStyle="1" w:styleId="apple-converted-space">
    <w:name w:val="apple-converted-space"/>
    <w:basedOn w:val="a0"/>
  </w:style>
  <w:style w:type="character" w:customStyle="1" w:styleId="Char7">
    <w:name w:val="无间隔 Char"/>
    <w:link w:val="ae"/>
    <w:uiPriority w:val="1"/>
    <w:rPr>
      <w:szCs w:val="24"/>
    </w:rPr>
  </w:style>
  <w:style w:type="character" w:styleId="af">
    <w:name w:val="Strong"/>
    <w:qFormat/>
    <w:rPr>
      <w:b/>
      <w:bCs/>
    </w:rPr>
  </w:style>
  <w:style w:type="character" w:customStyle="1" w:styleId="Char8">
    <w:name w:val="日期 Char"/>
    <w:link w:val="af0"/>
    <w:uiPriority w:val="99"/>
    <w:qFormat/>
  </w:style>
  <w:style w:type="character" w:customStyle="1" w:styleId="Char9">
    <w:name w:val="批注主题 Char"/>
    <w:link w:val="af1"/>
    <w:uiPriority w:val="99"/>
    <w:qFormat/>
    <w:rPr>
      <w:b/>
      <w:bCs/>
    </w:rPr>
  </w:style>
  <w:style w:type="character" w:customStyle="1" w:styleId="HTMLChar">
    <w:name w:val="HTML 预设格式 Char"/>
    <w:link w:val="HTML"/>
    <w:uiPriority w:val="99"/>
    <w:qFormat/>
    <w:rPr>
      <w:rFonts w:ascii="宋体" w:hAnsi="宋体" w:cs="宋体"/>
      <w:sz w:val="24"/>
      <w:szCs w:val="24"/>
    </w:rPr>
  </w:style>
  <w:style w:type="character" w:customStyle="1" w:styleId="15">
    <w:name w:val="15"/>
    <w:qFormat/>
  </w:style>
  <w:style w:type="character" w:customStyle="1" w:styleId="Chara">
    <w:name w:val="文档结构图 Char"/>
    <w:link w:val="af2"/>
    <w:uiPriority w:val="99"/>
    <w:qFormat/>
    <w:rPr>
      <w:rFonts w:ascii="宋体"/>
      <w:sz w:val="18"/>
      <w:szCs w:val="18"/>
    </w:rPr>
  </w:style>
  <w:style w:type="character" w:customStyle="1" w:styleId="10">
    <w:name w:val="占位符文本1"/>
    <w:uiPriority w:val="99"/>
    <w:qFormat/>
    <w:rPr>
      <w:color w:val="808080"/>
    </w:rPr>
  </w:style>
  <w:style w:type="character" w:customStyle="1" w:styleId="Charb">
    <w:name w:val="纯文本 Char"/>
    <w:link w:val="af3"/>
    <w:rPr>
      <w:rFonts w:ascii="宋体" w:hAnsi="Courier New" w:cs="Courier New"/>
      <w:sz w:val="24"/>
      <w:szCs w:val="21"/>
    </w:rPr>
  </w:style>
  <w:style w:type="character" w:customStyle="1" w:styleId="Charc">
    <w:name w:val="附件 Char"/>
    <w:link w:val="af4"/>
    <w:rPr>
      <w:rFonts w:ascii="黑体" w:eastAsia="黑体" w:hAnsi="黑体" w:cs="宋体"/>
      <w:color w:val="000000"/>
      <w:sz w:val="32"/>
      <w:szCs w:val="32"/>
      <w:u w:color="000000"/>
      <w:lang w:val="zh-TW"/>
    </w:rPr>
  </w:style>
  <w:style w:type="paragraph" w:customStyle="1" w:styleId="af4">
    <w:name w:val="附件"/>
    <w:basedOn w:val="a"/>
    <w:link w:val="Charc"/>
    <w:pPr>
      <w:adjustRightInd w:val="0"/>
      <w:snapToGrid w:val="0"/>
      <w:spacing w:line="560" w:lineRule="exact"/>
      <w:ind w:firstLineChars="62" w:firstLine="62"/>
      <w:jc w:val="left"/>
    </w:pPr>
    <w:rPr>
      <w:rFonts w:ascii="黑体" w:eastAsia="黑体" w:hAnsi="黑体"/>
      <w:color w:val="000000"/>
      <w:kern w:val="0"/>
      <w:sz w:val="32"/>
      <w:szCs w:val="32"/>
      <w:u w:color="000000"/>
      <w:lang w:val="zh-TW"/>
    </w:rPr>
  </w:style>
  <w:style w:type="paragraph" w:customStyle="1" w:styleId="af5">
    <w:name w:val="图表脚注"/>
    <w:next w:val="a"/>
    <w:pPr>
      <w:spacing w:after="200" w:line="276" w:lineRule="auto"/>
      <w:ind w:leftChars="200" w:left="200" w:hangingChars="100" w:hanging="100"/>
      <w:jc w:val="both"/>
    </w:pPr>
    <w:rPr>
      <w:rFonts w:ascii="宋体" w:hAnsi="Calibri"/>
      <w:sz w:val="18"/>
      <w:szCs w:val="22"/>
    </w:rPr>
  </w:style>
  <w:style w:type="paragraph" w:styleId="af6">
    <w:name w:val="annotation text"/>
    <w:basedOn w:val="a"/>
    <w:link w:val="Char10"/>
    <w:qFormat/>
    <w:pPr>
      <w:jc w:val="left"/>
    </w:pPr>
    <w:rPr>
      <w:rFonts w:cs="Times New Roman"/>
    </w:rPr>
  </w:style>
  <w:style w:type="character" w:customStyle="1" w:styleId="Char10">
    <w:name w:val="批注文字 Char1"/>
    <w:basedOn w:val="a0"/>
    <w:link w:val="af6"/>
    <w:rPr>
      <w:rFonts w:ascii="Calibri" w:hAnsi="Calibri"/>
      <w:kern w:val="2"/>
      <w:sz w:val="21"/>
      <w:szCs w:val="22"/>
    </w:rPr>
  </w:style>
  <w:style w:type="paragraph" w:styleId="af1">
    <w:name w:val="annotation subject"/>
    <w:basedOn w:val="af6"/>
    <w:next w:val="af6"/>
    <w:link w:val="Char9"/>
    <w:uiPriority w:val="99"/>
    <w:qFormat/>
    <w:pPr>
      <w:widowControl/>
    </w:pPr>
    <w:rPr>
      <w:rFonts w:ascii="Times New Roman" w:hAnsi="Times New Roman"/>
      <w:b/>
      <w:bCs/>
      <w:kern w:val="0"/>
      <w:sz w:val="20"/>
      <w:szCs w:val="20"/>
    </w:rPr>
  </w:style>
  <w:style w:type="character" w:customStyle="1" w:styleId="11">
    <w:name w:val="批注主题 字符1"/>
    <w:basedOn w:val="Char10"/>
    <w:uiPriority w:val="99"/>
    <w:rPr>
      <w:rFonts w:ascii="Calibri" w:hAnsi="Calibri"/>
      <w:b/>
      <w:bCs/>
      <w:kern w:val="2"/>
      <w:sz w:val="21"/>
      <w:szCs w:val="22"/>
    </w:rPr>
  </w:style>
  <w:style w:type="character" w:customStyle="1" w:styleId="Char11">
    <w:name w:val="批注主题 Char1"/>
    <w:basedOn w:val="Char10"/>
    <w:uiPriority w:val="99"/>
    <w:rPr>
      <w:rFonts w:ascii="Calibri" w:eastAsia="宋体" w:hAnsi="Calibri" w:cs="Times New Roman"/>
      <w:b/>
      <w:bCs/>
      <w:kern w:val="2"/>
      <w:sz w:val="21"/>
      <w:szCs w:val="22"/>
    </w:rPr>
  </w:style>
  <w:style w:type="paragraph" w:customStyle="1" w:styleId="af7">
    <w:name w:val="二级条标题"/>
    <w:basedOn w:val="af8"/>
    <w:next w:val="af9"/>
    <w:pPr>
      <w:numPr>
        <w:ilvl w:val="3"/>
      </w:numPr>
      <w:outlineLvl w:val="3"/>
    </w:pPr>
  </w:style>
  <w:style w:type="paragraph" w:customStyle="1" w:styleId="afa">
    <w:name w:val="四级条标题"/>
    <w:basedOn w:val="a"/>
    <w:next w:val="a"/>
    <w:pPr>
      <w:widowControl/>
      <w:jc w:val="left"/>
      <w:outlineLvl w:val="5"/>
    </w:pPr>
    <w:rPr>
      <w:rFonts w:ascii="Times New Roman" w:eastAsia="黑体" w:hAnsi="Times New Roman" w:cs="Times New Roman"/>
      <w:kern w:val="0"/>
      <w:szCs w:val="20"/>
    </w:rPr>
  </w:style>
  <w:style w:type="paragraph" w:styleId="aa">
    <w:name w:val="Body Text"/>
    <w:basedOn w:val="a"/>
    <w:link w:val="Char4"/>
    <w:pPr>
      <w:spacing w:line="360" w:lineRule="auto"/>
    </w:pPr>
    <w:rPr>
      <w:rFonts w:ascii="Times New Roman" w:hAnsi="Times New Roman" w:cs="Times New Roman"/>
      <w:kern w:val="0"/>
      <w:sz w:val="20"/>
      <w:szCs w:val="21"/>
    </w:rPr>
  </w:style>
  <w:style w:type="character" w:customStyle="1" w:styleId="12">
    <w:name w:val="正文文本 字符1"/>
    <w:basedOn w:val="a0"/>
    <w:uiPriority w:val="99"/>
    <w:rPr>
      <w:rFonts w:ascii="Calibri" w:eastAsia="宋体" w:hAnsi="Calibri" w:cs="宋体"/>
      <w:kern w:val="2"/>
      <w:sz w:val="21"/>
      <w:szCs w:val="22"/>
    </w:rPr>
  </w:style>
  <w:style w:type="character" w:customStyle="1" w:styleId="Char12">
    <w:name w:val="正文文本 Char1"/>
    <w:basedOn w:val="a0"/>
    <w:uiPriority w:val="99"/>
    <w:rPr>
      <w:rFonts w:ascii="Calibri" w:eastAsia="宋体" w:hAnsi="Calibri" w:cs="Times New Roman"/>
    </w:rPr>
  </w:style>
  <w:style w:type="paragraph" w:styleId="4">
    <w:name w:val="toc 4"/>
    <w:basedOn w:val="a"/>
    <w:next w:val="a"/>
    <w:qFormat/>
    <w:pPr>
      <w:ind w:leftChars="600" w:left="1260"/>
    </w:pPr>
    <w:rPr>
      <w:rFonts w:ascii="Times New Roman" w:hAnsi="Times New Roman" w:cs="Times New Roman"/>
      <w:szCs w:val="24"/>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styleId="20">
    <w:name w:val="toc 2"/>
    <w:basedOn w:val="a"/>
    <w:next w:val="a"/>
    <w:uiPriority w:val="39"/>
    <w:qFormat/>
    <w:pPr>
      <w:widowControl/>
      <w:spacing w:after="100" w:line="276" w:lineRule="auto"/>
      <w:ind w:left="220"/>
      <w:jc w:val="left"/>
    </w:pPr>
    <w:rPr>
      <w:rFonts w:cs="Times New Roman"/>
      <w:kern w:val="0"/>
      <w:sz w:val="22"/>
    </w:rPr>
  </w:style>
  <w:style w:type="paragraph" w:styleId="8">
    <w:name w:val="toc 8"/>
    <w:basedOn w:val="a"/>
    <w:next w:val="a"/>
    <w:qFormat/>
    <w:pPr>
      <w:ind w:leftChars="1400" w:left="2940"/>
    </w:pPr>
    <w:rPr>
      <w:rFonts w:ascii="Times New Roman" w:hAnsi="Times New Roman" w:cs="Times New Roman"/>
      <w:szCs w:val="24"/>
    </w:rPr>
  </w:style>
  <w:style w:type="paragraph" w:styleId="af3">
    <w:name w:val="Plain Text"/>
    <w:basedOn w:val="a"/>
    <w:link w:val="Charb"/>
    <w:pPr>
      <w:spacing w:line="360" w:lineRule="auto"/>
      <w:ind w:firstLineChars="200" w:firstLine="200"/>
    </w:pPr>
    <w:rPr>
      <w:rFonts w:ascii="宋体" w:hAnsi="Courier New" w:cs="Courier New"/>
      <w:kern w:val="0"/>
      <w:sz w:val="24"/>
      <w:szCs w:val="21"/>
    </w:rPr>
  </w:style>
  <w:style w:type="character" w:customStyle="1" w:styleId="13">
    <w:name w:val="纯文本 字符1"/>
    <w:basedOn w:val="a0"/>
    <w:uiPriority w:val="99"/>
    <w:rPr>
      <w:rFonts w:ascii="宋体" w:eastAsia="宋体" w:hAnsi="Courier New" w:cs="Courier New"/>
      <w:kern w:val="2"/>
      <w:sz w:val="21"/>
      <w:szCs w:val="22"/>
    </w:rPr>
  </w:style>
  <w:style w:type="character" w:customStyle="1" w:styleId="Char13">
    <w:name w:val="纯文本 Char1"/>
    <w:basedOn w:val="a0"/>
    <w:uiPriority w:val="99"/>
    <w:rPr>
      <w:rFonts w:ascii="宋体" w:eastAsia="宋体" w:hAnsi="Courier New" w:cs="Courier New"/>
      <w:szCs w:val="21"/>
    </w:rPr>
  </w:style>
  <w:style w:type="paragraph" w:customStyle="1" w:styleId="1TimesNewRoman66">
    <w:name w:val="样式 标题 1 + (西文) Times New Roman (中文) 黑体 非加粗 居中 段前: 6 磅 段后: 6..."/>
    <w:basedOn w:val="1"/>
    <w:qFormat/>
    <w:pPr>
      <w:keepNext/>
      <w:spacing w:beforeLines="50" w:beforeAutospacing="0" w:afterLines="50" w:afterAutospacing="0"/>
    </w:pPr>
    <w:rPr>
      <w:rFonts w:ascii="Times New Roman" w:eastAsia="黑体" w:hAnsi="Times New Roman"/>
      <w:b w:val="0"/>
      <w:bCs w:val="0"/>
      <w:kern w:val="2"/>
      <w:sz w:val="32"/>
      <w:szCs w:val="20"/>
      <w:lang w:eastAsia="en-US"/>
    </w:rPr>
  </w:style>
  <w:style w:type="paragraph" w:styleId="af2">
    <w:name w:val="Document Map"/>
    <w:basedOn w:val="a"/>
    <w:link w:val="Chara"/>
    <w:uiPriority w:val="99"/>
    <w:qFormat/>
    <w:rPr>
      <w:rFonts w:ascii="宋体" w:hAnsi="Times New Roman" w:cs="Times New Roman"/>
      <w:kern w:val="0"/>
      <w:sz w:val="18"/>
      <w:szCs w:val="18"/>
    </w:rPr>
  </w:style>
  <w:style w:type="character" w:customStyle="1" w:styleId="14">
    <w:name w:val="文档结构图 字符1"/>
    <w:basedOn w:val="a0"/>
    <w:uiPriority w:val="99"/>
    <w:rPr>
      <w:rFonts w:ascii="Microsoft YaHei UI" w:eastAsia="Microsoft YaHei UI" w:hAnsi="Calibri" w:cs="宋体"/>
      <w:kern w:val="2"/>
      <w:sz w:val="18"/>
      <w:szCs w:val="18"/>
    </w:rPr>
  </w:style>
  <w:style w:type="character" w:customStyle="1" w:styleId="Char14">
    <w:name w:val="文档结构图 Char1"/>
    <w:basedOn w:val="a0"/>
    <w:uiPriority w:val="99"/>
    <w:rPr>
      <w:rFonts w:ascii="宋体" w:eastAsia="宋体" w:hAnsi="Calibri" w:cs="Times New Roman"/>
      <w:sz w:val="18"/>
      <w:szCs w:val="18"/>
    </w:rPr>
  </w:style>
  <w:style w:type="paragraph" w:styleId="TOC">
    <w:name w:val="TOC Heading"/>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1">
    <w:name w:val="列出段落2"/>
    <w:basedOn w:val="a"/>
    <w:uiPriority w:val="99"/>
    <w:qFormat/>
    <w:pPr>
      <w:ind w:firstLineChars="200" w:firstLine="420"/>
    </w:pPr>
    <w:rPr>
      <w:rFonts w:ascii="Times New Roman" w:hAnsi="Times New Roman" w:cs="Times New Roman"/>
      <w:szCs w:val="24"/>
    </w:rPr>
  </w:style>
  <w:style w:type="paragraph" w:styleId="30">
    <w:name w:val="toc 3"/>
    <w:basedOn w:val="a"/>
    <w:next w:val="a"/>
    <w:uiPriority w:val="39"/>
    <w:qFormat/>
    <w:pPr>
      <w:widowControl/>
      <w:spacing w:after="100" w:line="276" w:lineRule="auto"/>
      <w:ind w:left="440"/>
      <w:jc w:val="left"/>
    </w:pPr>
    <w:rPr>
      <w:rFonts w:cs="Times New Roman"/>
      <w:kern w:val="0"/>
      <w:sz w:val="22"/>
    </w:rPr>
  </w:style>
  <w:style w:type="paragraph" w:customStyle="1" w:styleId="afb">
    <w:name w:val="章标题"/>
    <w:next w:val="af9"/>
    <w:pPr>
      <w:spacing w:beforeLines="50" w:afterLines="50"/>
      <w:jc w:val="both"/>
      <w:outlineLvl w:val="1"/>
    </w:pPr>
    <w:rPr>
      <w:rFonts w:ascii="黑体" w:eastAsia="黑体"/>
      <w:sz w:val="21"/>
    </w:rPr>
  </w:style>
  <w:style w:type="paragraph" w:customStyle="1" w:styleId="af9">
    <w:name w:val="段"/>
    <w:pPr>
      <w:autoSpaceDE w:val="0"/>
      <w:autoSpaceDN w:val="0"/>
      <w:ind w:firstLineChars="200" w:firstLine="200"/>
      <w:jc w:val="both"/>
    </w:pPr>
    <w:rPr>
      <w:rFonts w:ascii="宋体"/>
      <w:sz w:val="21"/>
    </w:rPr>
  </w:style>
  <w:style w:type="paragraph" w:styleId="7">
    <w:name w:val="toc 7"/>
    <w:basedOn w:val="a"/>
    <w:next w:val="a"/>
    <w:qFormat/>
    <w:pPr>
      <w:ind w:leftChars="1200" w:left="2520"/>
    </w:pPr>
    <w:rPr>
      <w:rFonts w:ascii="Times New Roman" w:hAnsi="Times New Roman" w:cs="Times New Roman"/>
      <w:szCs w:val="24"/>
    </w:rPr>
  </w:style>
  <w:style w:type="paragraph" w:customStyle="1" w:styleId="afc">
    <w:name w:val="样式 (符号) 宋体 居中 图案: 清除 (白色)"/>
    <w:basedOn w:val="a"/>
    <w:qFormat/>
    <w:pPr>
      <w:shd w:val="clear" w:color="FFFFFF" w:fill="auto"/>
      <w:jc w:val="center"/>
    </w:pPr>
    <w:rPr>
      <w:rFonts w:ascii="Times New Roman" w:hAnsi="宋体"/>
      <w:szCs w:val="20"/>
      <w:shd w:val="clear" w:color="auto" w:fill="FFFFFF"/>
    </w:rPr>
  </w:style>
  <w:style w:type="paragraph" w:customStyle="1" w:styleId="1TimesNewRoman660">
    <w:name w:val="样式 样式 标题 1 + (西文) Times New Roman (中文) 黑体 非加粗 居中 段前: 6 磅 段后: 6....."/>
    <w:basedOn w:val="1TimesNewRoman66"/>
    <w:qFormat/>
    <w:pPr>
      <w:keepNext w:val="0"/>
    </w:pPr>
  </w:style>
  <w:style w:type="paragraph" w:customStyle="1" w:styleId="afd">
    <w:name w:val="实施日期"/>
    <w:basedOn w:val="a"/>
    <w:pPr>
      <w:framePr w:w="4000" w:h="473" w:hRule="exact" w:vSpace="180" w:wrap="around" w:hAnchor="margin" w:xAlign="right" w:y="13511" w:anchorLock="1"/>
      <w:widowControl/>
      <w:ind w:left="2415" w:hanging="420"/>
      <w:jc w:val="right"/>
    </w:pPr>
    <w:rPr>
      <w:rFonts w:ascii="Times New Roman" w:eastAsia="黑体" w:hAnsi="Times New Roman" w:cs="Times New Roman"/>
      <w:kern w:val="0"/>
      <w:sz w:val="28"/>
      <w:szCs w:val="20"/>
    </w:rPr>
  </w:style>
  <w:style w:type="paragraph" w:customStyle="1" w:styleId="afe">
    <w:name w:val="五级条标题"/>
    <w:basedOn w:val="afa"/>
    <w:next w:val="af9"/>
    <w:pPr>
      <w:numPr>
        <w:ilvl w:val="6"/>
      </w:numPr>
      <w:outlineLvl w:val="6"/>
    </w:pPr>
  </w:style>
  <w:style w:type="paragraph" w:customStyle="1" w:styleId="aff">
    <w:name w:val="前言、引言标题"/>
    <w:next w:val="a"/>
    <w:pPr>
      <w:shd w:val="clear" w:color="FFFFFF" w:fill="FFFFFF"/>
      <w:spacing w:before="640" w:after="560"/>
      <w:jc w:val="center"/>
      <w:outlineLvl w:val="0"/>
    </w:pPr>
    <w:rPr>
      <w:rFonts w:ascii="黑体" w:eastAsia="黑体"/>
      <w:sz w:val="32"/>
    </w:rPr>
  </w:style>
  <w:style w:type="paragraph" w:styleId="9">
    <w:name w:val="toc 9"/>
    <w:basedOn w:val="a"/>
    <w:next w:val="a"/>
    <w:qFormat/>
    <w:pPr>
      <w:ind w:leftChars="1600" w:left="3360"/>
    </w:pPr>
    <w:rPr>
      <w:rFonts w:ascii="Times New Roman" w:hAnsi="Times New Roman" w:cs="Times New Roman"/>
      <w:szCs w:val="24"/>
    </w:rPr>
  </w:style>
  <w:style w:type="paragraph" w:styleId="ac">
    <w:name w:val="Body Text Indent"/>
    <w:basedOn w:val="a"/>
    <w:link w:val="Char6"/>
    <w:uiPriority w:val="99"/>
    <w:pPr>
      <w:spacing w:after="120"/>
      <w:ind w:leftChars="200" w:left="420"/>
    </w:pPr>
    <w:rPr>
      <w:rFonts w:ascii="Times New Roman" w:hAnsi="Times New Roman" w:cs="Times New Roman"/>
      <w:kern w:val="0"/>
      <w:sz w:val="20"/>
      <w:szCs w:val="20"/>
    </w:rPr>
  </w:style>
  <w:style w:type="character" w:customStyle="1" w:styleId="16">
    <w:name w:val="正文文本缩进 字符1"/>
    <w:basedOn w:val="a0"/>
    <w:uiPriority w:val="99"/>
    <w:rPr>
      <w:rFonts w:ascii="Calibri" w:eastAsia="宋体" w:hAnsi="Calibri" w:cs="宋体"/>
      <w:kern w:val="2"/>
      <w:sz w:val="21"/>
      <w:szCs w:val="22"/>
    </w:rPr>
  </w:style>
  <w:style w:type="character" w:customStyle="1" w:styleId="Char15">
    <w:name w:val="正文文本缩进 Char1"/>
    <w:basedOn w:val="a0"/>
    <w:uiPriority w:val="99"/>
    <w:rPr>
      <w:rFonts w:ascii="Calibri" w:eastAsia="宋体" w:hAnsi="Calibri" w:cs="Times New Roman"/>
    </w:rPr>
  </w:style>
  <w:style w:type="paragraph" w:customStyle="1" w:styleId="reader-word-layer">
    <w:name w:val="reader-word-layer"/>
    <w:basedOn w:val="a"/>
    <w:pPr>
      <w:widowControl/>
      <w:spacing w:before="100" w:beforeAutospacing="1" w:after="100" w:afterAutospacing="1"/>
      <w:jc w:val="left"/>
    </w:pPr>
    <w:rPr>
      <w:rFonts w:ascii="宋体" w:hAnsi="宋体"/>
      <w:kern w:val="0"/>
      <w:sz w:val="24"/>
      <w:szCs w:val="24"/>
    </w:rPr>
  </w:style>
  <w:style w:type="paragraph" w:styleId="ae">
    <w:name w:val="No Spacing"/>
    <w:link w:val="Char7"/>
    <w:uiPriority w:val="1"/>
    <w:qFormat/>
    <w:pPr>
      <w:widowControl w:val="0"/>
      <w:jc w:val="both"/>
    </w:pPr>
    <w:rPr>
      <w:szCs w:val="24"/>
    </w:rPr>
  </w:style>
  <w:style w:type="paragraph" w:styleId="aff0">
    <w:name w:val="List Paragraph"/>
    <w:basedOn w:val="a"/>
    <w:uiPriority w:val="34"/>
    <w:qFormat/>
    <w:pPr>
      <w:widowControl/>
      <w:ind w:firstLineChars="200" w:firstLine="420"/>
      <w:jc w:val="left"/>
    </w:pPr>
    <w:rPr>
      <w:rFonts w:cs="Times New Roman"/>
    </w:rPr>
  </w:style>
  <w:style w:type="paragraph" w:customStyle="1" w:styleId="1Arial55">
    <w:name w:val="样式 标题 1 + Arial 小四 段前: 5 磅 段后: 5 磅 行距: 单倍行距"/>
    <w:basedOn w:val="1"/>
    <w:qFormat/>
    <w:pPr>
      <w:keepNext/>
      <w:keepLines/>
      <w:widowControl w:val="0"/>
      <w:spacing w:beforeLines="50" w:beforeAutospacing="0" w:afterLines="50" w:afterAutospacing="0"/>
      <w:jc w:val="both"/>
    </w:pPr>
    <w:rPr>
      <w:rFonts w:ascii="Arial" w:hAnsi="Arial"/>
      <w:snapToGrid w:val="0"/>
      <w:color w:val="000000"/>
      <w:kern w:val="44"/>
      <w:sz w:val="21"/>
      <w:szCs w:val="20"/>
    </w:rPr>
  </w:style>
  <w:style w:type="paragraph" w:customStyle="1" w:styleId="aff1">
    <w:name w:val="列项——（一级）"/>
    <w:pPr>
      <w:widowControl w:val="0"/>
      <w:tabs>
        <w:tab w:val="left" w:pos="907"/>
      </w:tabs>
      <w:ind w:left="964" w:hanging="544"/>
      <w:jc w:val="both"/>
    </w:pPr>
    <w:rPr>
      <w:rFonts w:ascii="宋体"/>
      <w:sz w:val="21"/>
    </w:rPr>
  </w:style>
  <w:style w:type="paragraph" w:styleId="5">
    <w:name w:val="toc 5"/>
    <w:basedOn w:val="a"/>
    <w:next w:val="a"/>
    <w:qFormat/>
    <w:pPr>
      <w:ind w:leftChars="800" w:left="1680"/>
    </w:pPr>
    <w:rPr>
      <w:rFonts w:ascii="Times New Roman" w:hAnsi="Times New Roman" w:cs="Times New Roman"/>
      <w:szCs w:val="24"/>
    </w:rPr>
  </w:style>
  <w:style w:type="paragraph" w:customStyle="1" w:styleId="af8">
    <w:name w:val="一级条标题"/>
    <w:next w:val="af9"/>
    <w:pPr>
      <w:outlineLvl w:val="2"/>
    </w:pPr>
    <w:rPr>
      <w:rFonts w:eastAsia="黑体"/>
      <w:sz w:val="21"/>
    </w:rPr>
  </w:style>
  <w:style w:type="paragraph" w:styleId="6">
    <w:name w:val="toc 6"/>
    <w:basedOn w:val="a"/>
    <w:next w:val="a"/>
    <w:qFormat/>
    <w:pPr>
      <w:ind w:leftChars="1000" w:left="2100"/>
    </w:pPr>
    <w:rPr>
      <w:rFonts w:ascii="Times New Roman" w:hAnsi="Times New Roman" w:cs="Times New Roman"/>
      <w:szCs w:val="24"/>
    </w:rPr>
  </w:style>
  <w:style w:type="paragraph" w:customStyle="1" w:styleId="aff2">
    <w:name w:val="三级条标题"/>
    <w:basedOn w:val="af7"/>
    <w:next w:val="af9"/>
    <w:pPr>
      <w:numPr>
        <w:ilvl w:val="4"/>
      </w:numPr>
      <w:outlineLvl w:val="4"/>
    </w:pPr>
  </w:style>
  <w:style w:type="paragraph" w:styleId="af0">
    <w:name w:val="Date"/>
    <w:basedOn w:val="a"/>
    <w:next w:val="a"/>
    <w:link w:val="Char8"/>
    <w:uiPriority w:val="99"/>
    <w:qFormat/>
    <w:pPr>
      <w:widowControl/>
      <w:ind w:leftChars="2500" w:left="100"/>
      <w:jc w:val="left"/>
    </w:pPr>
    <w:rPr>
      <w:rFonts w:ascii="Times New Roman" w:hAnsi="Times New Roman" w:cs="Times New Roman"/>
      <w:kern w:val="0"/>
      <w:sz w:val="20"/>
      <w:szCs w:val="20"/>
    </w:rPr>
  </w:style>
  <w:style w:type="character" w:customStyle="1" w:styleId="17">
    <w:name w:val="日期 字符1"/>
    <w:basedOn w:val="a0"/>
    <w:uiPriority w:val="99"/>
    <w:rPr>
      <w:rFonts w:ascii="Calibri" w:eastAsia="宋体" w:hAnsi="Calibri" w:cs="宋体"/>
      <w:kern w:val="2"/>
      <w:sz w:val="21"/>
      <w:szCs w:val="22"/>
    </w:rPr>
  </w:style>
  <w:style w:type="character" w:customStyle="1" w:styleId="Char16">
    <w:name w:val="日期 Char1"/>
    <w:basedOn w:val="a0"/>
    <w:uiPriority w:val="99"/>
    <w:rPr>
      <w:rFonts w:ascii="Calibri" w:eastAsia="宋体" w:hAnsi="Calibri" w:cs="Times New Roman"/>
    </w:rPr>
  </w:style>
  <w:style w:type="character" w:customStyle="1" w:styleId="Char17">
    <w:name w:val="批注框文本 Char1"/>
    <w:basedOn w:val="a0"/>
    <w:uiPriority w:val="99"/>
    <w:rPr>
      <w:rFonts w:ascii="Calibri" w:eastAsia="宋体" w:hAnsi="Calibri" w:cs="Times New Roman"/>
      <w:sz w:val="18"/>
      <w:szCs w:val="18"/>
    </w:rPr>
  </w:style>
  <w:style w:type="paragraph" w:customStyle="1" w:styleId="22">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18">
    <w:name w:val="列出段落1"/>
    <w:basedOn w:val="a"/>
    <w:qFormat/>
    <w:pPr>
      <w:widowControl/>
      <w:ind w:firstLineChars="200" w:firstLine="420"/>
      <w:jc w:val="left"/>
    </w:pPr>
    <w:rPr>
      <w:rFonts w:cs="Times New Roman"/>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1">
    <w:name w:val="HTML 预设格式 字符1"/>
    <w:basedOn w:val="a0"/>
    <w:uiPriority w:val="99"/>
    <w:rPr>
      <w:rFonts w:ascii="Courier New" w:eastAsia="宋体" w:hAnsi="Courier New" w:cs="Courier New"/>
      <w:kern w:val="2"/>
    </w:rPr>
  </w:style>
  <w:style w:type="character" w:customStyle="1" w:styleId="HTMLChar1">
    <w:name w:val="HTML 预设格式 Char1"/>
    <w:basedOn w:val="a0"/>
    <w:uiPriority w:val="99"/>
    <w:rPr>
      <w:rFonts w:ascii="Courier New" w:eastAsia="宋体" w:hAnsi="Courier New" w:cs="Courier New"/>
      <w:sz w:val="20"/>
      <w:szCs w:val="20"/>
    </w:rPr>
  </w:style>
  <w:style w:type="paragraph" w:styleId="19">
    <w:name w:val="toc 1"/>
    <w:basedOn w:val="a"/>
    <w:next w:val="a"/>
    <w:uiPriority w:val="39"/>
    <w:qFormat/>
    <w:pPr>
      <w:widowControl/>
      <w:spacing w:after="100" w:line="276" w:lineRule="auto"/>
      <w:jc w:val="left"/>
    </w:pPr>
    <w:rPr>
      <w:rFonts w:cs="Times New Roman"/>
      <w:kern w:val="0"/>
      <w:sz w:val="22"/>
    </w:rPr>
  </w:style>
  <w:style w:type="paragraph" w:customStyle="1" w:styleId="Chard">
    <w:name w:val="Char"/>
    <w:basedOn w:val="a"/>
    <w:pPr>
      <w:widowControl/>
      <w:spacing w:after="160" w:line="240" w:lineRule="exact"/>
      <w:jc w:val="left"/>
    </w:pPr>
    <w:rPr>
      <w:rFonts w:ascii="Verdana" w:hAnsi="Verdana" w:cs="Times New Roman"/>
      <w:kern w:val="0"/>
      <w:sz w:val="20"/>
      <w:szCs w:val="20"/>
      <w:lang w:eastAsia="en-US"/>
    </w:rPr>
  </w:style>
  <w:style w:type="table" w:styleId="aff3">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66C3B-6569-4101-AAE8-6C03AA12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641</Words>
  <Characters>3655</Characters>
  <Application>Microsoft Office Word</Application>
  <DocSecurity>0</DocSecurity>
  <Lines>30</Lines>
  <Paragraphs>8</Paragraphs>
  <ScaleCrop>false</ScaleCrop>
  <Company>中国非公立医疗机构协会</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dc:creator>
  <cp:lastModifiedBy>sun jin tao</cp:lastModifiedBy>
  <cp:revision>11</cp:revision>
  <cp:lastPrinted>2019-10-15T08:37:00Z</cp:lastPrinted>
  <dcterms:created xsi:type="dcterms:W3CDTF">2018-11-24T10:15:00Z</dcterms:created>
  <dcterms:modified xsi:type="dcterms:W3CDTF">2019-10-15T08:37:00Z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