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中国非公立医疗机构协会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专业能力培训</w:t>
      </w:r>
      <w:r>
        <w:rPr>
          <w:rFonts w:asciiTheme="minorEastAsia" w:hAnsiTheme="minorEastAsia"/>
          <w:b/>
          <w:sz w:val="44"/>
          <w:szCs w:val="44"/>
        </w:rPr>
        <w:t>项目申报</w:t>
      </w:r>
      <w:r>
        <w:rPr>
          <w:rFonts w:hint="eastAsia" w:asciiTheme="minorEastAsia" w:hAnsiTheme="minorEastAsia"/>
          <w:b/>
          <w:sz w:val="44"/>
          <w:szCs w:val="44"/>
        </w:rPr>
        <w:t>审批</w:t>
      </w:r>
      <w:r>
        <w:rPr>
          <w:rFonts w:asciiTheme="minorEastAsia" w:hAnsiTheme="minorEastAsia"/>
          <w:b/>
          <w:sz w:val="44"/>
          <w:szCs w:val="44"/>
        </w:rPr>
        <w:t>表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636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培训</w:t>
      </w:r>
      <w:r>
        <w:rPr>
          <w:rFonts w:hint="eastAsia" w:asciiTheme="minorEastAsia" w:hAnsiTheme="minorEastAsia"/>
          <w:sz w:val="32"/>
          <w:szCs w:val="32"/>
        </w:rPr>
        <w:t>项目名称：</w:t>
      </w:r>
    </w:p>
    <w:p>
      <w:pPr>
        <w:ind w:firstLine="636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项目申报机构：</w:t>
      </w:r>
    </w:p>
    <w:p>
      <w:pPr>
        <w:ind w:firstLine="636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填报日期</w:t>
      </w:r>
      <w:r>
        <w:rPr>
          <w:rFonts w:asciiTheme="minorEastAsia" w:hAnsiTheme="minorEastAsia"/>
          <w:sz w:val="32"/>
          <w:szCs w:val="32"/>
        </w:rPr>
        <w:t>：</w:t>
      </w:r>
    </w:p>
    <w:p>
      <w:pPr>
        <w:ind w:firstLine="636"/>
        <w:rPr>
          <w:rFonts w:asciiTheme="minorEastAsia" w:hAnsiTheme="minorEastAsia"/>
          <w:sz w:val="32"/>
          <w:szCs w:val="32"/>
        </w:rPr>
      </w:pPr>
    </w:p>
    <w:p>
      <w:pPr>
        <w:ind w:firstLine="636"/>
        <w:rPr>
          <w:rFonts w:asciiTheme="minorEastAsia" w:hAnsiTheme="minorEastAsia"/>
          <w:sz w:val="32"/>
          <w:szCs w:val="32"/>
        </w:rPr>
      </w:pPr>
    </w:p>
    <w:p>
      <w:pPr>
        <w:ind w:firstLine="636"/>
        <w:rPr>
          <w:rFonts w:asciiTheme="minorEastAsia" w:hAnsiTheme="minorEastAsia"/>
          <w:sz w:val="32"/>
          <w:szCs w:val="32"/>
        </w:rPr>
      </w:pPr>
    </w:p>
    <w:p>
      <w:pPr>
        <w:widowControl/>
        <w:rPr>
          <w:rFonts w:asciiTheme="minorEastAsia" w:hAnsiTheme="minorEastAsia"/>
          <w:b/>
          <w:sz w:val="32"/>
          <w:szCs w:val="32"/>
        </w:rPr>
      </w:pPr>
      <w:bookmarkStart w:id="0" w:name="_Hlk499565270"/>
    </w:p>
    <w:tbl>
      <w:tblPr>
        <w:tblStyle w:val="9"/>
        <w:tblpPr w:leftFromText="180" w:rightFromText="180" w:vertAnchor="page" w:horzAnchor="margin" w:tblpY="2692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5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培训项目必要性分析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1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（包括背景、技术介绍、市场需求、培训对象、受众数量、前期开展情况、与产业结合的方式）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项目中其他合作方与合作方式介绍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（是否有政府主管部门、其他行业</w:t>
            </w:r>
            <w:r>
              <w:rPr>
                <w:rFonts w:asciiTheme="minorEastAsia" w:hAnsiTheme="minorEastAsia"/>
                <w:sz w:val="28"/>
                <w:szCs w:val="28"/>
              </w:rPr>
              <w:t>NGO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组织、医学院校、医疗机构、产业园区、海外机构的合作，是否需要协会签订相应的合作协议）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表1</w:t>
      </w:r>
      <w:r>
        <w:rPr>
          <w:rFonts w:asciiTheme="minorEastAsia" w:hAnsiTheme="minorEastAsia"/>
          <w:b/>
          <w:sz w:val="32"/>
          <w:szCs w:val="32"/>
        </w:rPr>
        <w:t>-</w:t>
      </w:r>
      <w:r>
        <w:rPr>
          <w:rFonts w:hint="eastAsia" w:asciiTheme="minorEastAsia" w:hAnsiTheme="minorEastAsia"/>
          <w:b/>
          <w:sz w:val="32"/>
          <w:szCs w:val="32"/>
        </w:rPr>
        <w:t>项目</w:t>
      </w:r>
      <w:r>
        <w:rPr>
          <w:rFonts w:asciiTheme="minorEastAsia" w:hAnsiTheme="minorEastAsia"/>
          <w:b/>
          <w:sz w:val="32"/>
          <w:szCs w:val="32"/>
        </w:rPr>
        <w:t>基本情况表</w:t>
      </w:r>
    </w:p>
    <w:p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tbl>
      <w:tblPr>
        <w:tblStyle w:val="9"/>
        <w:tblpPr w:leftFromText="180" w:rightFromText="180" w:vertAnchor="page" w:horzAnchor="margin" w:tblpY="206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项目承接运营方介绍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机构简介、经济实力、过往项目经验等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项目关键要素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是否开展师资培训颁发师资证书、是否设立培训基地颁发基地铜牌、是否建立项目专网与官微、培训结束后是否由协会培训证书、培训证书年检的方式（例如要求年度上传病例数量）等情况的说明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（项目运转三年收入与支出预算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是否有企业赞助，目前意向企业与意向赞助额度，年度招商计划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是否面向学员收费，收费区间，年度招生计划）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widowControl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bookmarkStart w:id="1" w:name="_Hlk499565210"/>
      <w:r>
        <w:rPr>
          <w:rFonts w:hint="eastAsia" w:asciiTheme="minorEastAsia" w:hAnsiTheme="minorEastAsia"/>
          <w:b/>
          <w:sz w:val="32"/>
          <w:szCs w:val="32"/>
        </w:rPr>
        <w:t>表2</w:t>
      </w:r>
      <w:r>
        <w:rPr>
          <w:rFonts w:asciiTheme="minorEastAsia" w:hAnsiTheme="minorEastAsia"/>
          <w:b/>
          <w:sz w:val="32"/>
          <w:szCs w:val="32"/>
        </w:rPr>
        <w:t>-项目</w:t>
      </w:r>
      <w:r>
        <w:rPr>
          <w:rFonts w:hint="eastAsia" w:asciiTheme="minorEastAsia" w:hAnsiTheme="minorEastAsia"/>
          <w:b/>
          <w:sz w:val="32"/>
          <w:szCs w:val="32"/>
        </w:rPr>
        <w:t>教学资源情况</w:t>
      </w:r>
    </w:p>
    <w:tbl>
      <w:tblPr>
        <w:tblStyle w:val="10"/>
        <w:tblpPr w:leftFromText="180" w:rightFromText="180" w:vertAnchor="text" w:tblpX="-436" w:tblpY="1"/>
        <w:tblOverlap w:val="never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27"/>
        <w:gridCol w:w="538"/>
        <w:gridCol w:w="2835"/>
        <w:gridCol w:w="244"/>
        <w:gridCol w:w="180"/>
        <w:gridCol w:w="48"/>
        <w:gridCol w:w="24"/>
        <w:gridCol w:w="204"/>
        <w:gridCol w:w="986"/>
        <w:gridCol w:w="171"/>
        <w:gridCol w:w="69"/>
        <w:gridCol w:w="87"/>
        <w:gridCol w:w="1294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-1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项目师资团队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单位</w:t>
            </w: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手机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职称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-2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拟设基地意向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是否设立基地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□是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□否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序号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拟设立基地名称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3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4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5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6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7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8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9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3培训课程策划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6" w:type="dxa"/>
            <w:gridSpan w:val="3"/>
          </w:tcPr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培训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对象</w:t>
            </w:r>
          </w:p>
        </w:tc>
        <w:tc>
          <w:tcPr>
            <w:tcW w:w="7548" w:type="dxa"/>
            <w:gridSpan w:val="12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远程课程</w:t>
            </w:r>
          </w:p>
        </w:tc>
        <w:tc>
          <w:tcPr>
            <w:tcW w:w="8513" w:type="dxa"/>
            <w:gridSpan w:val="1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远程培训类型：</w:t>
            </w:r>
          </w:p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包括大班直播课程、小班直播课程、录播课程等；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课程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面授课程</w:t>
            </w:r>
          </w:p>
        </w:tc>
        <w:tc>
          <w:tcPr>
            <w:tcW w:w="8513" w:type="dxa"/>
            <w:gridSpan w:val="1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面授培训类型：</w:t>
            </w:r>
          </w:p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包括学术讲座、专题讨论、技能操作演示、模拟训练等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7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课程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90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临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床实践</w:t>
            </w:r>
          </w:p>
        </w:tc>
        <w:tc>
          <w:tcPr>
            <w:tcW w:w="8513" w:type="dxa"/>
            <w:gridSpan w:val="14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临床实践类型：</w:t>
            </w:r>
          </w:p>
          <w:p>
            <w:pPr>
              <w:spacing w:line="288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包括手术观摩、教学查房、实习小讲座、病例讨论等。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课程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107" w:type="dxa"/>
            <w:gridSpan w:val="1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4学习过程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面授</w:t>
            </w:r>
            <w:r>
              <w:rPr>
                <w:rFonts w:asciiTheme="minorEastAsia" w:hAnsiTheme="minorEastAsia"/>
                <w:sz w:val="28"/>
                <w:szCs w:val="28"/>
              </w:rPr>
              <w:t>签到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频率</w:t>
            </w: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/天</w:t>
            </w:r>
          </w:p>
        </w:tc>
        <w:tc>
          <w:tcPr>
            <w:tcW w:w="330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实践</w:t>
            </w:r>
            <w:r>
              <w:rPr>
                <w:rFonts w:asciiTheme="minorEastAsia" w:hAnsiTheme="minorEastAsia"/>
                <w:sz w:val="28"/>
                <w:szCs w:val="28"/>
              </w:rPr>
              <w:t>操作签到频率</w:t>
            </w:r>
          </w:p>
        </w:tc>
        <w:tc>
          <w:tcPr>
            <w:tcW w:w="1406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在线学习测评次数</w:t>
            </w: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次</w:t>
            </w:r>
          </w:p>
        </w:tc>
        <w:tc>
          <w:tcPr>
            <w:tcW w:w="330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面授项目</w:t>
            </w:r>
            <w:r>
              <w:rPr>
                <w:rFonts w:asciiTheme="minorEastAsia" w:hAnsiTheme="minorEastAsia"/>
                <w:sz w:val="28"/>
                <w:szCs w:val="28"/>
              </w:rPr>
              <w:t>考核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方式</w:t>
            </w:r>
          </w:p>
        </w:tc>
        <w:tc>
          <w:tcPr>
            <w:tcW w:w="1406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其他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考核方式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tbl>
      <w:tblPr>
        <w:tblStyle w:val="9"/>
        <w:tblpPr w:leftFromText="180" w:rightFromText="180" w:vertAnchor="text" w:horzAnchor="margin" w:tblpX="-289" w:tblpY="1029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专家评审意见</w:t>
            </w:r>
          </w:p>
        </w:tc>
        <w:tc>
          <w:tcPr>
            <w:tcW w:w="6838" w:type="dxa"/>
            <w:vAlign w:val="bottom"/>
          </w:tcPr>
          <w:p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签字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中国非公立医疗机构协会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学术培训部评审意见</w:t>
            </w:r>
          </w:p>
        </w:tc>
        <w:tc>
          <w:tcPr>
            <w:tcW w:w="6838" w:type="dxa"/>
            <w:vAlign w:val="bottom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2249" w:firstLineChars="8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签字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中国非公立医疗机构协会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bottom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2249" w:firstLineChars="8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盖章       年    月    日</w:t>
            </w:r>
          </w:p>
        </w:tc>
      </w:tr>
      <w:bookmarkEnd w:id="0"/>
    </w:tbl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表3</w:t>
      </w:r>
      <w:r>
        <w:rPr>
          <w:rFonts w:asciiTheme="minorEastAsia" w:hAnsiTheme="minorEastAsia"/>
          <w:b/>
          <w:sz w:val="32"/>
          <w:szCs w:val="32"/>
        </w:rPr>
        <w:t>-</w:t>
      </w:r>
      <w:r>
        <w:rPr>
          <w:rFonts w:hint="eastAsia" w:asciiTheme="minorEastAsia" w:hAnsiTheme="minorEastAsia"/>
          <w:b/>
          <w:sz w:val="32"/>
          <w:szCs w:val="32"/>
        </w:rPr>
        <w:t xml:space="preserve">评审与复核意见         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附件2：</w:t>
      </w:r>
    </w:p>
    <w:tbl>
      <w:tblPr>
        <w:tblStyle w:val="9"/>
        <w:tblW w:w="142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6625"/>
        <w:gridCol w:w="6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32"/>
              </w:rPr>
              <w:t>中国非公立医疗机构协会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32"/>
              </w:rPr>
              <w:t>眼科亚专科培训基地申报资质样例</w:t>
            </w:r>
          </w:p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6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数据获取办法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申报资质条件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1.服务管理人数≥2万人</w:t>
            </w:r>
          </w:p>
        </w:tc>
        <w:tc>
          <w:tcPr>
            <w:tcW w:w="6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查看健康档案管理数量或累计诊疗人数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2.医疗安全：近三年无二级以上医疗事故</w:t>
            </w:r>
          </w:p>
        </w:tc>
        <w:tc>
          <w:tcPr>
            <w:tcW w:w="6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卫生监督部门证明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3.机构总建筑面积不少于2500M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查看有“房屋产权证复印件或房屋租赁合同”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4.依法取得营业许可，在医疗许可范围应有全科医学诊疗，并按期通过医疗机构校验</w:t>
            </w:r>
          </w:p>
        </w:tc>
        <w:tc>
          <w:tcPr>
            <w:tcW w:w="6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查看医疗机构执业许可证、组织机构代码证书或事业单位法人证书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7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Times New Roman" w:hAnsi="Times New Roman" w:eastAsia="仿宋" w:cs="Times New Roman"/>
          <w:bCs/>
          <w:color w:val="000000"/>
          <w:kern w:val="0"/>
          <w:sz w:val="28"/>
          <w:szCs w:val="28"/>
        </w:rPr>
        <w:t>说明：本表为样例，各项指标内容可根据亚专科对培训基地要求的实际情况进行修改。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附件3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</w:rPr>
        <w:t>：</w:t>
      </w:r>
    </w:p>
    <w:tbl>
      <w:tblPr>
        <w:tblStyle w:val="9"/>
        <w:tblW w:w="146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521"/>
        <w:gridCol w:w="1134"/>
        <w:gridCol w:w="851"/>
        <w:gridCol w:w="4819"/>
        <w:gridCol w:w="2923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69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32"/>
              </w:rPr>
              <w:t>中国非公立医疗机构协会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32"/>
              </w:rPr>
              <w:t>培训基地评估指标样例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一级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指标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二级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三级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指标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分值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指标内容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评审标准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数据获得办法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综合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>管理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18"/>
              </w:rPr>
              <w:t xml:space="preserve">      （45分）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1.质量管理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（15分）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2.1.1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1.相关制度：各项制度健全，制度完整并定期更新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制度每缺1项扣１分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查验相关资料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2.1.2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2.管理体系：建立考核组织，有相关责任部门和责任人，职责明确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缺1项扣２分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查验相关资料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3.质量监督考核记录完整，与绩效奖惩相关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一年内考核内容，缺１次扣１分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查验相关资料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2.财务管理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w w:val="90"/>
                <w:kern w:val="0"/>
                <w:sz w:val="24"/>
                <w:szCs w:val="16"/>
              </w:rPr>
              <w:t>（15分）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  <w:t>15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1.有专职会计人员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2.建立培训经费预算、使用和决算管理制度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3.近２年财务报表有盈余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1.全部符合标准得15分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2.每一项不符合扣5分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查看会计证、培训管理制度和财务管理系统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3.人力资源管理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（15分）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1.具有良好的学习型组织建设制度和实施办法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2.灵活的激励型绩效管理制度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1.符合标准，得15分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2.每满足一项得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7.5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查看机构相关的管理制度。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基础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1.服务能力     （5分）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3.1.1服务效率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1.医师日均担负诊疗人次≥16人次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医师日均担负诊疗人次=（机构年度总诊疗人次/机构执业医师数）/年度工作日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2.辖区居民年平均就诊人次数不低于1人次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辖区居民平均就诊人次数=机构年度总诊疗人次/辖区常住居民数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1.全部符合标准得2分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2.每一项不符合扣1分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查看相关数据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3.1.2满意度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1.职工满意度不低于80%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2.居民满意度不低于80%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满意率=5分问卷总得分/500分×100%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1.全部符合标准得3分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2.每一项不符合扣2分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查看相关材料、随机抽查5名建档居民和5位单位职工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2.签约服务     （5分）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widowControl/>
              <w:numPr>
                <w:ilvl w:val="3"/>
                <w:numId w:val="1"/>
              </w:numPr>
              <w:spacing w:line="400" w:lineRule="exact"/>
              <w:ind w:left="294" w:hanging="294" w:firstLineChars="0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重点人群签约服务覆盖率达到60%以上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签约率=（与家庭医生团队签订服务协议的居民数/辖区常住居民数）×100%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2.签约居民续约率达到70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%以上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续约率=2018年续2017签约人数/2017年签约人数×100%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1.全部符合标准得5分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2.每一项不符合扣2分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查看数据证明，需当地卫健委盖章（区卫健局以上）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3.特色亮点      （5分）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3.3.1开展特色工作情况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专家根据评分表打分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专家根据评分表打分                   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查看特色工作的总结报告，现场查看工作情况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3.3.2特色经验有效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1.参与过省级以上的交流发言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2.发表过相关经验总结或者论文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1.全部符合，得2分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2.每一项不符合，1分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查看发言人邀请函和论文复印件（复印件需加盖机构公章）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保障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1.硬件设施     （5分）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4.1.1培训条件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1.有教室（会议室）、黑/白板、投影仪、计算机、录音等辅助培训设备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2.有计算机信息检索功能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1.符合标准，得4分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2.每一项不符合，扣2分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实地考察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4.1.2阅读条件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1.≥10种医学、社区卫生相关杂志（包含电子杂志）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2.≥20种参考书或工具书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1.符合标准，得1分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2.每一项不符合，扣0.5分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实地考察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2.组织管理     （5分）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4.2.1基地培训管理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.成立基地管理领导队伍，明确分工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.实行基地负责人负责制，职责明确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.设置兼职（或专职）培训主任岗位，负责本基地培训工作的组织实施，职责明确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4.设置兼（或专职）培训秘书岗位，落实本基地培训工作，职责明确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符合要求且落实，得1分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查看人员名单及工作办法、访谈各类人员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建立规范的培训管理制度：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1.有培训计划、总结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2.有培训大纲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1.全部符合，得2分      2.每一项不符合，扣1分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查看培训管理制度等相关资料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4.2.2师资队伍建设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参加培训情况：                                                1.2020年培训师资1次（机构外的培训）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2.2021年培训师资1次（机构外的培训）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1.全部符合，得2分         2.每一项不符合，扣1分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查看2020年和2021年培训记录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，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包括：培训通知与报销发票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能力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1.师资水平     （10分）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5.1.1师资资质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1.本单位担任师资具备医学专科及以上学历，主治医师、主管护师及以上专业职称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2.有３年及以上社区卫生服务领域的工作经验 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1.按照师资数量进行考核，每名师资每满足1项得1分，最多5分                  2.不符合，不得分</w:t>
            </w:r>
          </w:p>
        </w:tc>
        <w:tc>
          <w:tcPr>
            <w:tcW w:w="21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1.查看师资状况统计表，包括姓名、毕业时间、毕业学校、学历学位、专业技术职务、专业技术职务任职时间、工作时间，需加盖公章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2.查看结业证书原件或培训通知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  <w:t>5.1.2师资组成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  <w:t>5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1.机构有拟承担相关技能培训的师资2名以上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FF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2.机构有拟承担相关管理培训的师资2名以上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  <w:t>1.满足其中一项，得5分                   2.一项不满足，扣2.5分</w:t>
            </w:r>
          </w:p>
        </w:tc>
        <w:tc>
          <w:tcPr>
            <w:tcW w:w="2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  <w:t>2.培训水平    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  <w:t xml:space="preserve">专家根据评分表打分 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  <w:t xml:space="preserve">专家根据评分表打分            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  <w:t xml:space="preserve">抽查2位老师现场各试讲10分钟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加分项评估指标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加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分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（20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1.科研管理（10分）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 xml:space="preserve">1.建立科研课题管理制度 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2.承担区级以上（含区级）的科研课题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3.已经公开发表文章2篇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建立科研制度，得2分，没有不得分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承担1项科研项目，得1分，最多得4分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3.每发表一篇文章得1分。最多得4分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1.查看制度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2.查看课题立项书、任务书、已结题项目有结题书，并有课题开展的相关记录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3.查看发表文章的期刊，核对文章作者及作者单位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.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机构人员管理（6分）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1.年度关键岗位员工辞职率≤5%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2.机构员工平均流失率≤10%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3.持续服务≥3年的关键岗位员工数量呈递增趋势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符合一项加2分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查看机构相关的花名册记录、劳动合同等人事管理相应数据和文件。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3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3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.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医保定点机构纳入情况（4分）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纳入城镇职工基本医疗保险、新农合（或城乡居民医保）定点医疗机构</w:t>
            </w:r>
          </w:p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未出现过骗取、套取医保基金行为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全部符合加4份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一项不合格，都不得分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16"/>
              </w:rPr>
              <w:t>查看“纳入医保定点机构批复”或机构与医保局签订的协议；</w:t>
            </w:r>
          </w:p>
        </w:tc>
      </w:tr>
    </w:tbl>
    <w:p>
      <w:r>
        <w:rPr>
          <w:rFonts w:hint="eastAsia" w:ascii="Times New Roman" w:hAnsi="Times New Roman" w:eastAsia="仿宋" w:cs="Times New Roman"/>
          <w:bCs/>
          <w:color w:val="000000"/>
          <w:kern w:val="0"/>
          <w:sz w:val="28"/>
          <w:szCs w:val="28"/>
        </w:rPr>
        <w:t>说明：本表为样例，各项指标内容可根据亚专科对培训基地要求的实际情况进行修改。</w:t>
      </w:r>
    </w:p>
    <w:p>
      <w:pPr>
        <w:rPr>
          <w:rFonts w:ascii="Times New Roman" w:hAnsi="Times New Roman" w:eastAsia="仿宋" w:cs="Times New Roman"/>
          <w:bCs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/>
          <w:sz w:val="32"/>
          <w:szCs w:val="32"/>
        </w:rPr>
      </w:pPr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3684347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20B97C"/>
    <w:multiLevelType w:val="singleLevel"/>
    <w:tmpl w:val="9820B9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5E7784"/>
    <w:multiLevelType w:val="multilevel"/>
    <w:tmpl w:val="155E778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01BB78"/>
    <w:multiLevelType w:val="singleLevel"/>
    <w:tmpl w:val="5601BB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F"/>
    <w:rsid w:val="00035FA0"/>
    <w:rsid w:val="00050543"/>
    <w:rsid w:val="00071C4F"/>
    <w:rsid w:val="000B328E"/>
    <w:rsid w:val="0010438A"/>
    <w:rsid w:val="00106BD5"/>
    <w:rsid w:val="00124B65"/>
    <w:rsid w:val="00170AE5"/>
    <w:rsid w:val="001B4246"/>
    <w:rsid w:val="001B698B"/>
    <w:rsid w:val="001C2164"/>
    <w:rsid w:val="001C4137"/>
    <w:rsid w:val="001D6A6D"/>
    <w:rsid w:val="001E2935"/>
    <w:rsid w:val="001F4D3B"/>
    <w:rsid w:val="00260D7D"/>
    <w:rsid w:val="002633FC"/>
    <w:rsid w:val="002708B2"/>
    <w:rsid w:val="00290FA8"/>
    <w:rsid w:val="002E5844"/>
    <w:rsid w:val="0030638C"/>
    <w:rsid w:val="00314167"/>
    <w:rsid w:val="00346C53"/>
    <w:rsid w:val="00350963"/>
    <w:rsid w:val="00365598"/>
    <w:rsid w:val="00390950"/>
    <w:rsid w:val="003C2C37"/>
    <w:rsid w:val="003D5539"/>
    <w:rsid w:val="003D59CB"/>
    <w:rsid w:val="003E3ED9"/>
    <w:rsid w:val="004129DA"/>
    <w:rsid w:val="00431BB3"/>
    <w:rsid w:val="004435B5"/>
    <w:rsid w:val="00456E6B"/>
    <w:rsid w:val="00467F66"/>
    <w:rsid w:val="00471BC1"/>
    <w:rsid w:val="0047652A"/>
    <w:rsid w:val="004B7BF5"/>
    <w:rsid w:val="004D3963"/>
    <w:rsid w:val="004D5276"/>
    <w:rsid w:val="004E6B9E"/>
    <w:rsid w:val="00551F7C"/>
    <w:rsid w:val="00552430"/>
    <w:rsid w:val="005618E4"/>
    <w:rsid w:val="005759E8"/>
    <w:rsid w:val="005D675C"/>
    <w:rsid w:val="005E6B4A"/>
    <w:rsid w:val="005F10EC"/>
    <w:rsid w:val="00645403"/>
    <w:rsid w:val="00665388"/>
    <w:rsid w:val="00676136"/>
    <w:rsid w:val="006A0766"/>
    <w:rsid w:val="006B233D"/>
    <w:rsid w:val="006C21DD"/>
    <w:rsid w:val="006D6089"/>
    <w:rsid w:val="006E0DE9"/>
    <w:rsid w:val="006E369F"/>
    <w:rsid w:val="006E38B4"/>
    <w:rsid w:val="006E71CB"/>
    <w:rsid w:val="006F30AE"/>
    <w:rsid w:val="00714DF6"/>
    <w:rsid w:val="007155C7"/>
    <w:rsid w:val="00726B0A"/>
    <w:rsid w:val="00753696"/>
    <w:rsid w:val="00761EE0"/>
    <w:rsid w:val="0076211F"/>
    <w:rsid w:val="007C0B60"/>
    <w:rsid w:val="00801B01"/>
    <w:rsid w:val="00814A86"/>
    <w:rsid w:val="00820983"/>
    <w:rsid w:val="00821EC2"/>
    <w:rsid w:val="00861D4E"/>
    <w:rsid w:val="008868AD"/>
    <w:rsid w:val="008A29E4"/>
    <w:rsid w:val="008B7ED0"/>
    <w:rsid w:val="008D286C"/>
    <w:rsid w:val="008F0F63"/>
    <w:rsid w:val="00945B20"/>
    <w:rsid w:val="009529AA"/>
    <w:rsid w:val="00956316"/>
    <w:rsid w:val="00974575"/>
    <w:rsid w:val="00982427"/>
    <w:rsid w:val="009C3F9C"/>
    <w:rsid w:val="009D4DE1"/>
    <w:rsid w:val="009D5550"/>
    <w:rsid w:val="009D5E2F"/>
    <w:rsid w:val="009D7319"/>
    <w:rsid w:val="009E24FC"/>
    <w:rsid w:val="009E3C16"/>
    <w:rsid w:val="009E552C"/>
    <w:rsid w:val="00A15964"/>
    <w:rsid w:val="00A20C21"/>
    <w:rsid w:val="00A441ED"/>
    <w:rsid w:val="00A63003"/>
    <w:rsid w:val="00A649F6"/>
    <w:rsid w:val="00A8589F"/>
    <w:rsid w:val="00AB29E2"/>
    <w:rsid w:val="00AC1310"/>
    <w:rsid w:val="00AC659C"/>
    <w:rsid w:val="00AD1850"/>
    <w:rsid w:val="00AE0D2F"/>
    <w:rsid w:val="00AF77F9"/>
    <w:rsid w:val="00B04584"/>
    <w:rsid w:val="00B060CB"/>
    <w:rsid w:val="00B2037D"/>
    <w:rsid w:val="00B33F01"/>
    <w:rsid w:val="00B4103B"/>
    <w:rsid w:val="00B44A17"/>
    <w:rsid w:val="00B45CBB"/>
    <w:rsid w:val="00BA233C"/>
    <w:rsid w:val="00BB1902"/>
    <w:rsid w:val="00BB6FD6"/>
    <w:rsid w:val="00BD70DB"/>
    <w:rsid w:val="00C10E5E"/>
    <w:rsid w:val="00C268D7"/>
    <w:rsid w:val="00C31D9F"/>
    <w:rsid w:val="00C34EE1"/>
    <w:rsid w:val="00C62D0C"/>
    <w:rsid w:val="00C9506D"/>
    <w:rsid w:val="00CA452A"/>
    <w:rsid w:val="00CE53A0"/>
    <w:rsid w:val="00D46A17"/>
    <w:rsid w:val="00D55352"/>
    <w:rsid w:val="00D75121"/>
    <w:rsid w:val="00D9265C"/>
    <w:rsid w:val="00D96DB8"/>
    <w:rsid w:val="00E15B6B"/>
    <w:rsid w:val="00E43ACB"/>
    <w:rsid w:val="00E56F70"/>
    <w:rsid w:val="00EF0A4B"/>
    <w:rsid w:val="00EF2541"/>
    <w:rsid w:val="00F1082C"/>
    <w:rsid w:val="00F32AA9"/>
    <w:rsid w:val="00F448BB"/>
    <w:rsid w:val="00F9510F"/>
    <w:rsid w:val="00FC45CA"/>
    <w:rsid w:val="00FE381C"/>
    <w:rsid w:val="00FE7B79"/>
    <w:rsid w:val="00FE7E9A"/>
    <w:rsid w:val="3DF6293F"/>
    <w:rsid w:val="44310FFA"/>
    <w:rsid w:val="669D5CB7"/>
    <w:rsid w:val="679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nhideWhenUsed/>
    <w:uiPriority w:val="99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4"/>
    <w:semiHidden/>
    <w:qFormat/>
    <w:uiPriority w:val="99"/>
  </w:style>
  <w:style w:type="character" w:customStyle="1" w:styleId="18">
    <w:name w:val="批注主题 字符"/>
    <w:basedOn w:val="17"/>
    <w:link w:val="8"/>
    <w:semiHidden/>
    <w:uiPriority w:val="99"/>
    <w:rPr>
      <w:b/>
      <w:bCs/>
    </w:rPr>
  </w:style>
  <w:style w:type="character" w:customStyle="1" w:styleId="19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customStyle="1" w:styleId="20">
    <w:name w:val="公文正文"/>
    <w:basedOn w:val="1"/>
    <w:link w:val="26"/>
    <w:qFormat/>
    <w:uiPriority w:val="0"/>
    <w:pPr>
      <w:adjustRightInd w:val="0"/>
      <w:snapToGrid w:val="0"/>
      <w:spacing w:line="560" w:lineRule="exact"/>
      <w:ind w:firstLine="200" w:firstLineChars="200"/>
      <w:jc w:val="left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公文一级标题"/>
    <w:basedOn w:val="3"/>
    <w:next w:val="1"/>
    <w:link w:val="23"/>
    <w:qFormat/>
    <w:uiPriority w:val="0"/>
    <w:rPr>
      <w:rFonts w:ascii="黑体" w:hAnsi="黑体" w:eastAsia="黑体"/>
    </w:rPr>
  </w:style>
  <w:style w:type="character" w:customStyle="1" w:styleId="23">
    <w:name w:val="公文一级标题 Char1"/>
    <w:basedOn w:val="11"/>
    <w:link w:val="22"/>
    <w:qFormat/>
    <w:uiPriority w:val="0"/>
    <w:rPr>
      <w:rFonts w:ascii="黑体" w:hAnsi="黑体" w:eastAsia="黑体" w:cstheme="majorBidi"/>
      <w:b/>
      <w:bCs/>
      <w:sz w:val="32"/>
      <w:szCs w:val="32"/>
    </w:rPr>
  </w:style>
  <w:style w:type="paragraph" w:customStyle="1" w:styleId="24">
    <w:name w:val="公文标题"/>
    <w:basedOn w:val="2"/>
    <w:link w:val="25"/>
    <w:qFormat/>
    <w:uiPriority w:val="0"/>
    <w:pPr>
      <w:spacing w:line="578" w:lineRule="atLeast"/>
      <w:jc w:val="center"/>
    </w:pPr>
    <w:rPr>
      <w:rFonts w:ascii="方正小标宋_GBK" w:hAnsi="Calibri" w:eastAsia="方正小标宋简体" w:cs="Times New Roman"/>
    </w:rPr>
  </w:style>
  <w:style w:type="character" w:customStyle="1" w:styleId="25">
    <w:name w:val="公文标题 Char"/>
    <w:basedOn w:val="23"/>
    <w:link w:val="24"/>
    <w:qFormat/>
    <w:uiPriority w:val="0"/>
    <w:rPr>
      <w:rFonts w:ascii="方正小标宋_GBK" w:hAnsi="Calibri" w:eastAsia="方正小标宋简体" w:cs="Times New Roman"/>
      <w:kern w:val="44"/>
      <w:sz w:val="44"/>
      <w:szCs w:val="44"/>
    </w:rPr>
  </w:style>
  <w:style w:type="character" w:customStyle="1" w:styleId="26">
    <w:name w:val="公文正文 Char"/>
    <w:basedOn w:val="11"/>
    <w:link w:val="20"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27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标题 1 字符"/>
    <w:basedOn w:val="11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</Words>
  <Characters>951</Characters>
  <Lines>7</Lines>
  <Paragraphs>2</Paragraphs>
  <TotalTime>1</TotalTime>
  <ScaleCrop>false</ScaleCrop>
  <LinksUpToDate>false</LinksUpToDate>
  <CharactersWithSpaces>1115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2021-01-06T09:48:00Z</dcterms:created>
  <dc:creator>connie</dc:creator>
  <cp:lastModifiedBy>豆纸</cp:lastModifiedBy>
  <cp:lastPrinted>2021-03-02T01:43:00Z</cp:lastPrinted>
  <dcterms:modified xsi:type="dcterms:W3CDTF">2022-09-19T08:35:28Z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