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D08" w:rsidRPr="00D04D08" w:rsidRDefault="00D04D08" w:rsidP="00D04D08">
      <w:pPr>
        <w:pStyle w:val="a3"/>
        <w:spacing w:before="0" w:beforeAutospacing="0" w:after="0" w:afterAutospacing="0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bookmarkStart w:id="0" w:name="_GoBack"/>
      <w:bookmarkEnd w:id="0"/>
      <w:r w:rsidRPr="00D04D08">
        <w:rPr>
          <w:rFonts w:ascii="微软雅黑" w:eastAsia="微软雅黑" w:hAnsi="微软雅黑" w:hint="eastAsia"/>
          <w:color w:val="000000" w:themeColor="text1"/>
          <w:sz w:val="36"/>
          <w:szCs w:val="36"/>
        </w:rPr>
        <w:t>2016年6月全国医疗服务情况</w:t>
      </w:r>
    </w:p>
    <w:p w:rsidR="00D04D08" w:rsidRDefault="00D04D08" w:rsidP="00D04D08">
      <w:pPr>
        <w:pStyle w:val="a3"/>
        <w:spacing w:before="0" w:beforeAutospacing="0" w:after="0" w:afterAutospacing="0"/>
        <w:jc w:val="both"/>
        <w:rPr>
          <w:rFonts w:ascii="黑体" w:eastAsia="黑体" w:hAnsi="黑体"/>
          <w:color w:val="484848"/>
          <w:sz w:val="32"/>
          <w:szCs w:val="32"/>
        </w:rPr>
      </w:pPr>
    </w:p>
    <w:p w:rsidR="00D04D08" w:rsidRDefault="00D04D08" w:rsidP="00D04D08">
      <w:pPr>
        <w:pStyle w:val="a3"/>
        <w:spacing w:before="0" w:beforeAutospacing="0" w:after="0" w:afterAutospacing="0"/>
        <w:jc w:val="both"/>
        <w:rPr>
          <w:rFonts w:ascii="黑体" w:eastAsia="黑体" w:hAnsi="黑体"/>
          <w:color w:val="484848"/>
          <w:sz w:val="32"/>
          <w:szCs w:val="32"/>
        </w:rPr>
      </w:pPr>
    </w:p>
    <w:p w:rsidR="00D04D08" w:rsidRDefault="00D04D08" w:rsidP="00D04D08">
      <w:pPr>
        <w:pStyle w:val="a3"/>
        <w:spacing w:before="0" w:beforeAutospacing="0" w:after="0" w:afterAutospacing="0"/>
        <w:ind w:firstLineChars="200" w:firstLine="640"/>
        <w:jc w:val="both"/>
        <w:rPr>
          <w:rFonts w:ascii="仿宋_GB2312" w:eastAsia="仿宋_GB2312"/>
          <w:color w:val="484848"/>
          <w:sz w:val="32"/>
          <w:szCs w:val="32"/>
        </w:rPr>
      </w:pPr>
      <w:r>
        <w:rPr>
          <w:rFonts w:ascii="黑体" w:eastAsia="黑体" w:hAnsi="黑体" w:hint="eastAsia"/>
          <w:color w:val="484848"/>
          <w:sz w:val="32"/>
          <w:szCs w:val="32"/>
        </w:rPr>
        <w:t>一、诊疗人次</w:t>
      </w:r>
      <w:r>
        <w:rPr>
          <w:rFonts w:ascii="Calibri" w:eastAsia="黑体" w:hAnsi="Calibri" w:cs="Calibri"/>
          <w:color w:val="484848"/>
          <w:sz w:val="32"/>
          <w:szCs w:val="32"/>
        </w:rPr>
        <w:t> </w:t>
      </w:r>
      <w:r>
        <w:rPr>
          <w:rFonts w:ascii="黑体" w:eastAsia="黑体" w:hAnsi="黑体" w:hint="eastAsia"/>
          <w:color w:val="484848"/>
          <w:sz w:val="32"/>
          <w:szCs w:val="32"/>
        </w:rPr>
        <w:br/>
      </w:r>
      <w:r>
        <w:rPr>
          <w:rFonts w:ascii="仿宋_GB2312" w:eastAsia="仿宋_GB2312" w:hint="eastAsia"/>
          <w:color w:val="484848"/>
          <w:sz w:val="32"/>
          <w:szCs w:val="32"/>
        </w:rPr>
        <w:t xml:space="preserve">　　2016年6月份，全国医疗卫生机构诊疗人次6.4亿人次，同比降低1.0%，环比降低2.5%。其中：医院2.6亿人次，同比提高0.5%，环比降低3.8%；基层医疗卫生机构诊疗人次为3.5亿人次，同比降低2.7%，环比降低1.4%；其他机构0.2 </w:t>
      </w:r>
      <w:proofErr w:type="gramStart"/>
      <w:r>
        <w:rPr>
          <w:rFonts w:ascii="仿宋_GB2312" w:eastAsia="仿宋_GB2312" w:hint="eastAsia"/>
          <w:color w:val="484848"/>
          <w:sz w:val="32"/>
          <w:szCs w:val="32"/>
        </w:rPr>
        <w:t>亿人次</w:t>
      </w:r>
      <w:proofErr w:type="gramEnd"/>
      <w:r>
        <w:rPr>
          <w:rFonts w:ascii="仿宋_GB2312" w:eastAsia="仿宋_GB2312" w:hint="eastAsia"/>
          <w:color w:val="484848"/>
          <w:sz w:val="32"/>
          <w:szCs w:val="32"/>
        </w:rPr>
        <w:t>。</w:t>
      </w:r>
      <w:r>
        <w:rPr>
          <w:rFonts w:ascii="仿宋_GB2312" w:eastAsia="仿宋_GB2312" w:hint="eastAsia"/>
          <w:color w:val="484848"/>
          <w:sz w:val="32"/>
          <w:szCs w:val="32"/>
        </w:rPr>
        <w:t> </w:t>
      </w:r>
      <w:r>
        <w:rPr>
          <w:rFonts w:ascii="仿宋_GB2312" w:eastAsia="仿宋_GB2312" w:hint="eastAsia"/>
          <w:color w:val="484848"/>
          <w:sz w:val="32"/>
          <w:szCs w:val="32"/>
        </w:rPr>
        <w:br/>
        <w:t xml:space="preserve">　　医院中：公立医院2.3亿人次，同比降低1.1%，环比降低3.9%；民营医院0.3亿人次，同比提高13.2%，环比降低2.8%。基层医疗卫生机构中：社区卫生服务中心(站)0.5亿人次，同比降低3.2%，环比降低3.2%；乡镇卫生院0.8亿人次，同比降低4.0%，环比降低3.8%。</w:t>
      </w:r>
    </w:p>
    <w:p w:rsidR="00D04D08" w:rsidRDefault="00D04D08" w:rsidP="00D04D08">
      <w:pPr>
        <w:pStyle w:val="a3"/>
        <w:spacing w:before="0" w:beforeAutospacing="0" w:after="0" w:afterAutospacing="0"/>
        <w:jc w:val="both"/>
        <w:rPr>
          <w:rFonts w:ascii="仿宋_GB2312" w:eastAsia="仿宋_GB2312" w:hint="eastAsia"/>
          <w:color w:val="484848"/>
          <w:sz w:val="32"/>
          <w:szCs w:val="32"/>
        </w:rPr>
      </w:pPr>
      <w:r>
        <w:rPr>
          <w:rFonts w:ascii="仿宋_GB2312" w:eastAsia="仿宋_GB2312" w:hint="eastAsia"/>
          <w:color w:val="484848"/>
          <w:sz w:val="32"/>
          <w:szCs w:val="32"/>
        </w:rPr>
        <w:t> </w:t>
      </w:r>
    </w:p>
    <w:p w:rsidR="00D04D08" w:rsidRDefault="00D04D08" w:rsidP="00D04D08">
      <w:pPr>
        <w:pStyle w:val="a3"/>
        <w:spacing w:before="0" w:beforeAutospacing="0" w:after="0" w:afterAutospacing="0"/>
        <w:jc w:val="center"/>
        <w:rPr>
          <w:rFonts w:ascii="仿宋_GB2312" w:eastAsia="仿宋_GB2312" w:hint="eastAsia"/>
          <w:color w:val="484848"/>
          <w:sz w:val="32"/>
          <w:szCs w:val="32"/>
        </w:rPr>
      </w:pPr>
      <w:r>
        <w:rPr>
          <w:rFonts w:ascii="仿宋_GB2312" w:eastAsia="仿宋_GB2312"/>
          <w:noProof/>
          <w:color w:val="484848"/>
          <w:sz w:val="32"/>
          <w:szCs w:val="32"/>
        </w:rPr>
        <w:lastRenderedPageBreak/>
        <w:drawing>
          <wp:inline distT="0" distB="0" distL="0" distR="0">
            <wp:extent cx="5495925" cy="4610100"/>
            <wp:effectExtent l="0" t="0" r="9525" b="0"/>
            <wp:docPr id="2" name="图片 2" descr="http://www.nhfpc.gov.cn/ewebeditor/uploadfile/2016/08/20160816091719563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hfpc.gov.cn/ewebeditor/uploadfile/2016/08/20160816091719563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D08" w:rsidRDefault="00D04D08" w:rsidP="00D04D08">
      <w:pPr>
        <w:pStyle w:val="a3"/>
        <w:spacing w:before="0" w:beforeAutospacing="0" w:after="0" w:afterAutospacing="0"/>
        <w:jc w:val="both"/>
        <w:rPr>
          <w:rFonts w:ascii="仿宋_GB2312" w:eastAsia="仿宋_GB2312" w:hint="eastAsia"/>
          <w:color w:val="484848"/>
          <w:sz w:val="32"/>
          <w:szCs w:val="32"/>
        </w:rPr>
      </w:pPr>
      <w:r>
        <w:rPr>
          <w:rFonts w:ascii="仿宋_GB2312" w:eastAsia="仿宋_GB2312" w:hint="eastAsia"/>
          <w:color w:val="484848"/>
          <w:sz w:val="32"/>
          <w:szCs w:val="32"/>
        </w:rPr>
        <w:br/>
        <w:t xml:space="preserve">　　</w:t>
      </w:r>
      <w:r>
        <w:rPr>
          <w:rFonts w:ascii="黑体" w:eastAsia="黑体" w:hAnsi="黑体" w:hint="eastAsia"/>
          <w:color w:val="484848"/>
          <w:sz w:val="32"/>
          <w:szCs w:val="32"/>
        </w:rPr>
        <w:t>二、出院人数</w:t>
      </w:r>
      <w:r>
        <w:rPr>
          <w:rFonts w:ascii="Calibri" w:eastAsia="黑体" w:hAnsi="Calibri" w:cs="Calibri"/>
          <w:color w:val="484848"/>
          <w:sz w:val="32"/>
          <w:szCs w:val="32"/>
        </w:rPr>
        <w:t> </w:t>
      </w:r>
      <w:r>
        <w:rPr>
          <w:rFonts w:ascii="黑体" w:eastAsia="黑体" w:hAnsi="黑体" w:hint="eastAsia"/>
          <w:color w:val="484848"/>
          <w:sz w:val="32"/>
          <w:szCs w:val="32"/>
        </w:rPr>
        <w:br/>
      </w:r>
      <w:r>
        <w:rPr>
          <w:rFonts w:ascii="仿宋_GB2312" w:eastAsia="仿宋_GB2312" w:hint="eastAsia"/>
          <w:color w:val="484848"/>
          <w:sz w:val="32"/>
          <w:szCs w:val="32"/>
        </w:rPr>
        <w:t xml:space="preserve">　　2016年6月份，全国医疗卫生机构出院人数达1779.0万人，同比提高2.8%，环比降低4.3%。其中：医院1376.0万人，同比提高4.0%，环比降低4.0%；基层医疗卫生机构出院人数为321.5万人，同比降低2.9%，环比降低6.6%；其他机构81.5万人。</w:t>
      </w:r>
      <w:r>
        <w:rPr>
          <w:rFonts w:ascii="仿宋_GB2312" w:eastAsia="仿宋_GB2312" w:hint="eastAsia"/>
          <w:color w:val="484848"/>
          <w:sz w:val="32"/>
          <w:szCs w:val="32"/>
        </w:rPr>
        <w:t> </w:t>
      </w:r>
      <w:r>
        <w:rPr>
          <w:rFonts w:ascii="仿宋_GB2312" w:eastAsia="仿宋_GB2312" w:hint="eastAsia"/>
          <w:color w:val="484848"/>
          <w:sz w:val="32"/>
          <w:szCs w:val="32"/>
        </w:rPr>
        <w:br/>
        <w:t xml:space="preserve">　　医院中：公立医院1173.4万人，同比提高1.8%，环比降低3.9%；民营医院202.5万人，同比提高19.0%，环比降</w:t>
      </w:r>
      <w:r>
        <w:rPr>
          <w:rFonts w:ascii="仿宋_GB2312" w:eastAsia="仿宋_GB2312" w:hint="eastAsia"/>
          <w:color w:val="484848"/>
          <w:sz w:val="32"/>
          <w:szCs w:val="32"/>
        </w:rPr>
        <w:lastRenderedPageBreak/>
        <w:t>低4.4%。</w:t>
      </w:r>
      <w:r>
        <w:rPr>
          <w:rFonts w:ascii="仿宋_GB2312" w:eastAsia="仿宋_GB2312" w:hint="eastAsia"/>
          <w:color w:val="484848"/>
          <w:sz w:val="32"/>
          <w:szCs w:val="32"/>
        </w:rPr>
        <w:t> </w:t>
      </w:r>
      <w:r>
        <w:rPr>
          <w:rFonts w:ascii="仿宋_GB2312" w:eastAsia="仿宋_GB2312" w:hint="eastAsia"/>
          <w:color w:val="484848"/>
          <w:sz w:val="32"/>
          <w:szCs w:val="32"/>
        </w:rPr>
        <w:br/>
        <w:t xml:space="preserve">　　各地区医院和乡镇卫生院医疗服务量见表2。</w:t>
      </w:r>
    </w:p>
    <w:p w:rsidR="00D04D08" w:rsidRDefault="00D04D08" w:rsidP="00D04D08">
      <w:pPr>
        <w:pStyle w:val="a3"/>
        <w:spacing w:before="0" w:beforeAutospacing="0" w:after="0" w:afterAutospacing="0"/>
        <w:jc w:val="both"/>
        <w:rPr>
          <w:rFonts w:ascii="仿宋_GB2312" w:eastAsia="仿宋_GB2312" w:hint="eastAsia"/>
          <w:color w:val="484848"/>
          <w:sz w:val="32"/>
          <w:szCs w:val="32"/>
        </w:rPr>
      </w:pPr>
      <w:r>
        <w:rPr>
          <w:rFonts w:ascii="仿宋_GB2312" w:eastAsia="仿宋_GB2312" w:hint="eastAsia"/>
          <w:color w:val="484848"/>
          <w:sz w:val="32"/>
          <w:szCs w:val="32"/>
        </w:rPr>
        <w:t> </w:t>
      </w:r>
    </w:p>
    <w:p w:rsidR="00D04D08" w:rsidRDefault="00D04D08" w:rsidP="00D04D08">
      <w:pPr>
        <w:pStyle w:val="a3"/>
        <w:spacing w:before="0" w:beforeAutospacing="0" w:after="0" w:afterAutospacing="0"/>
        <w:jc w:val="center"/>
        <w:rPr>
          <w:rFonts w:ascii="仿宋_GB2312" w:eastAsia="仿宋_GB2312" w:hint="eastAsia"/>
          <w:color w:val="484848"/>
          <w:sz w:val="32"/>
          <w:szCs w:val="32"/>
        </w:rPr>
      </w:pPr>
      <w:r>
        <w:rPr>
          <w:rFonts w:ascii="仿宋_GB2312" w:eastAsia="仿宋_GB2312"/>
          <w:noProof/>
          <w:color w:val="484848"/>
          <w:sz w:val="32"/>
          <w:szCs w:val="32"/>
        </w:rPr>
        <w:drawing>
          <wp:inline distT="0" distB="0" distL="0" distR="0">
            <wp:extent cx="5200650" cy="6181725"/>
            <wp:effectExtent l="0" t="0" r="0" b="9525"/>
            <wp:docPr id="1" name="图片 1" descr="http://www.nhfpc.gov.cn/ewebeditor/uploadfile/2016/08/201608160917454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hfpc.gov.cn/ewebeditor/uploadfile/2016/08/2016081609174542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E3B" w:rsidRDefault="006B7E3B">
      <w:pPr>
        <w:rPr>
          <w:rFonts w:hint="eastAsia"/>
        </w:rPr>
      </w:pPr>
    </w:p>
    <w:sectPr w:rsidR="006B7E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63"/>
    <w:rsid w:val="006B7E3B"/>
    <w:rsid w:val="00A47C63"/>
    <w:rsid w:val="00D0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F7369-1CF7-4D1F-A05E-804DDB1F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D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2019-03-01T06:36:00Z</dcterms:created>
  <dcterms:modified xsi:type="dcterms:W3CDTF">2019-03-01T06:37:00Z</dcterms:modified>
</cp:coreProperties>
</file>