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13B" w:rsidRPr="006B013B" w:rsidRDefault="006B013B" w:rsidP="006B013B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ajorEastAsia" w:eastAsiaTheme="majorEastAsia" w:hAnsiTheme="majorEastAsia"/>
          <w:b/>
          <w:color w:val="484848"/>
          <w:sz w:val="44"/>
          <w:szCs w:val="44"/>
        </w:rPr>
      </w:pPr>
      <w:r w:rsidRPr="006B013B">
        <w:rPr>
          <w:rFonts w:asciiTheme="majorEastAsia" w:eastAsiaTheme="majorEastAsia" w:hAnsiTheme="majorEastAsia" w:hint="eastAsia"/>
          <w:b/>
          <w:color w:val="484848"/>
          <w:sz w:val="44"/>
          <w:szCs w:val="44"/>
        </w:rPr>
        <w:t>2016年第2季度全国医疗服务情况</w:t>
      </w:r>
    </w:p>
    <w:p w:rsidR="006B013B" w:rsidRDefault="006B013B" w:rsidP="006B013B">
      <w:pPr>
        <w:pStyle w:val="a3"/>
        <w:shd w:val="clear" w:color="auto" w:fill="FFFFFF"/>
        <w:spacing w:before="0" w:beforeAutospacing="0" w:after="0" w:afterAutospacing="0"/>
        <w:jc w:val="both"/>
        <w:rPr>
          <w:rFonts w:ascii="黑体" w:eastAsia="黑体" w:hAnsi="黑体"/>
          <w:color w:val="484848"/>
          <w:sz w:val="32"/>
          <w:szCs w:val="32"/>
        </w:rPr>
      </w:pPr>
      <w:bookmarkStart w:id="0" w:name="_GoBack"/>
      <w:bookmarkEnd w:id="0"/>
    </w:p>
    <w:p w:rsidR="006B013B" w:rsidRDefault="006B013B" w:rsidP="006B013B">
      <w:pPr>
        <w:pStyle w:val="a3"/>
        <w:shd w:val="clear" w:color="auto" w:fill="FFFFFF"/>
        <w:spacing w:before="0" w:beforeAutospacing="0" w:after="0" w:afterAutospacing="0"/>
        <w:jc w:val="both"/>
        <w:rPr>
          <w:rFonts w:ascii="黑体" w:eastAsia="黑体" w:hAnsi="黑体"/>
          <w:color w:val="484848"/>
          <w:sz w:val="32"/>
          <w:szCs w:val="32"/>
        </w:rPr>
      </w:pPr>
    </w:p>
    <w:p w:rsidR="006B013B" w:rsidRDefault="006B013B" w:rsidP="006B013B">
      <w:pPr>
        <w:pStyle w:val="a3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仿宋_GB2312" w:eastAsia="仿宋_GB2312"/>
          <w:color w:val="484848"/>
          <w:sz w:val="32"/>
          <w:szCs w:val="32"/>
        </w:rPr>
      </w:pPr>
      <w:r>
        <w:rPr>
          <w:rFonts w:ascii="黑体" w:eastAsia="黑体" w:hAnsi="黑体" w:hint="eastAsia"/>
          <w:color w:val="484848"/>
          <w:sz w:val="32"/>
          <w:szCs w:val="32"/>
        </w:rPr>
        <w:t>一、诊疗人次</w:t>
      </w:r>
      <w:r>
        <w:rPr>
          <w:rFonts w:ascii="仿宋_GB2312" w:eastAsia="仿宋_GB2312" w:hint="eastAsia"/>
          <w:color w:val="484848"/>
          <w:sz w:val="32"/>
          <w:szCs w:val="32"/>
        </w:rPr>
        <w:t> </w:t>
      </w:r>
      <w:r>
        <w:rPr>
          <w:rFonts w:ascii="仿宋_GB2312" w:eastAsia="仿宋_GB2312" w:hint="eastAsia"/>
          <w:color w:val="484848"/>
          <w:sz w:val="32"/>
          <w:szCs w:val="32"/>
        </w:rPr>
        <w:br/>
        <w:t xml:space="preserve">　　2016年第2季度全国医疗卫生机构总诊疗人次达19.6亿人次，同比提高1.5%。其中：医院8.1亿人次，同比提高4.3%；基层医疗卫生机构10.7亿人次，同比下降1.1%；其他机构0.7亿人次。</w:t>
      </w:r>
      <w:r>
        <w:rPr>
          <w:rFonts w:ascii="仿宋_GB2312" w:eastAsia="仿宋_GB2312" w:hint="eastAsia"/>
          <w:color w:val="484848"/>
          <w:sz w:val="32"/>
          <w:szCs w:val="32"/>
        </w:rPr>
        <w:t> </w:t>
      </w:r>
      <w:r>
        <w:rPr>
          <w:rFonts w:ascii="仿宋_GB2312" w:eastAsia="仿宋_GB2312" w:hint="eastAsia"/>
          <w:color w:val="484848"/>
          <w:sz w:val="32"/>
          <w:szCs w:val="32"/>
        </w:rPr>
        <w:br/>
        <w:t xml:space="preserve">　　医院中：公立医院7.1亿人次，同比提高2.8%；民营医院1.0亿人次，同比提高16.1%。基层医疗卫生机构中：社区卫生服务中心（站)1.7亿人次，同比降低0.3%；乡镇卫生院2.6亿人次，同比提高0.8%；村卫生室诊疗人次4.8亿人次（见表1）。</w:t>
      </w:r>
    </w:p>
    <w:p w:rsidR="006B013B" w:rsidRDefault="006B013B" w:rsidP="006B013B">
      <w:pPr>
        <w:pStyle w:val="a3"/>
        <w:shd w:val="clear" w:color="auto" w:fill="FFFFFF"/>
        <w:spacing w:before="0" w:beforeAutospacing="0" w:after="0" w:afterAutospacing="0"/>
        <w:jc w:val="both"/>
        <w:rPr>
          <w:rFonts w:ascii="仿宋_GB2312" w:eastAsia="仿宋_GB2312" w:hint="eastAsia"/>
          <w:color w:val="484848"/>
          <w:sz w:val="32"/>
          <w:szCs w:val="32"/>
        </w:rPr>
      </w:pPr>
      <w:r>
        <w:rPr>
          <w:rFonts w:ascii="仿宋_GB2312" w:eastAsia="仿宋_GB2312" w:hint="eastAsia"/>
          <w:color w:val="484848"/>
          <w:sz w:val="32"/>
          <w:szCs w:val="32"/>
        </w:rPr>
        <w:t> </w:t>
      </w:r>
    </w:p>
    <w:p w:rsidR="006B013B" w:rsidRDefault="006B013B" w:rsidP="006B013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仿宋_GB2312" w:eastAsia="仿宋_GB2312" w:hint="eastAsia"/>
          <w:color w:val="484848"/>
          <w:sz w:val="32"/>
          <w:szCs w:val="32"/>
        </w:rPr>
      </w:pPr>
      <w:r>
        <w:rPr>
          <w:rFonts w:ascii="仿宋_GB2312" w:eastAsia="仿宋_GB2312"/>
          <w:noProof/>
          <w:color w:val="484848"/>
          <w:sz w:val="32"/>
          <w:szCs w:val="32"/>
        </w:rPr>
        <w:lastRenderedPageBreak/>
        <w:drawing>
          <wp:inline distT="0" distB="0" distL="0" distR="0">
            <wp:extent cx="5305425" cy="4552950"/>
            <wp:effectExtent l="0" t="0" r="9525" b="0"/>
            <wp:docPr id="6" name="图片 6" descr="http://www.nhfpc.gov.cn/ewebeditor/uploadfile/2016/08/20160816101711993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nhfpc.gov.cn/ewebeditor/uploadfile/2016/08/201608161017119930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455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13B" w:rsidRDefault="006B013B" w:rsidP="006B013B">
      <w:pPr>
        <w:pStyle w:val="a3"/>
        <w:shd w:val="clear" w:color="auto" w:fill="FFFFFF"/>
        <w:spacing w:before="0" w:beforeAutospacing="0" w:after="0" w:afterAutospacing="0"/>
        <w:jc w:val="both"/>
        <w:rPr>
          <w:rFonts w:ascii="仿宋_GB2312" w:eastAsia="仿宋_GB2312" w:hint="eastAsia"/>
          <w:color w:val="484848"/>
          <w:sz w:val="32"/>
          <w:szCs w:val="32"/>
        </w:rPr>
      </w:pPr>
      <w:r>
        <w:rPr>
          <w:rFonts w:ascii="仿宋_GB2312" w:eastAsia="仿宋_GB2312" w:hint="eastAsia"/>
          <w:color w:val="484848"/>
          <w:sz w:val="32"/>
          <w:szCs w:val="32"/>
        </w:rPr>
        <w:br/>
        <w:t xml:space="preserve">　　</w:t>
      </w:r>
      <w:r>
        <w:rPr>
          <w:rFonts w:ascii="黑体" w:eastAsia="黑体" w:hAnsi="黑体" w:hint="eastAsia"/>
          <w:color w:val="484848"/>
          <w:sz w:val="32"/>
          <w:szCs w:val="32"/>
        </w:rPr>
        <w:t>二、出院人数</w:t>
      </w:r>
      <w:r>
        <w:rPr>
          <w:rFonts w:ascii="Calibri" w:eastAsia="黑体" w:hAnsi="Calibri" w:cs="Calibri"/>
          <w:color w:val="484848"/>
          <w:sz w:val="32"/>
          <w:szCs w:val="32"/>
        </w:rPr>
        <w:t> </w:t>
      </w:r>
      <w:r>
        <w:rPr>
          <w:rFonts w:ascii="黑体" w:eastAsia="黑体" w:hAnsi="黑体" w:hint="eastAsia"/>
          <w:color w:val="484848"/>
          <w:sz w:val="32"/>
          <w:szCs w:val="32"/>
        </w:rPr>
        <w:br/>
      </w:r>
      <w:r>
        <w:rPr>
          <w:rFonts w:ascii="仿宋_GB2312" w:eastAsia="仿宋_GB2312" w:hint="eastAsia"/>
          <w:color w:val="484848"/>
          <w:sz w:val="32"/>
          <w:szCs w:val="32"/>
        </w:rPr>
        <w:t xml:space="preserve">　　2016年第2季度全国医疗卫生机构出院人数达5561.9万人，同比提高6.2%。其中：医院4277.7万人，同比提高7.0%；基层医疗卫生机构1037.1万人，同比提高2.4%；其他机构247.1万人。</w:t>
      </w:r>
      <w:r>
        <w:rPr>
          <w:rFonts w:ascii="仿宋_GB2312" w:eastAsia="仿宋_GB2312" w:hint="eastAsia"/>
          <w:color w:val="484848"/>
          <w:sz w:val="32"/>
          <w:szCs w:val="32"/>
        </w:rPr>
        <w:t> </w:t>
      </w:r>
      <w:r>
        <w:rPr>
          <w:rFonts w:ascii="仿宋_GB2312" w:eastAsia="仿宋_GB2312" w:hint="eastAsia"/>
          <w:color w:val="484848"/>
          <w:sz w:val="32"/>
          <w:szCs w:val="32"/>
        </w:rPr>
        <w:br/>
        <w:t xml:space="preserve">　　医院中：公立医院3645.2万人，同比提高4.7%；民营医院632.4万人，同比提高22.5%。</w:t>
      </w:r>
    </w:p>
    <w:p w:rsidR="006B013B" w:rsidRDefault="006B013B" w:rsidP="006B013B">
      <w:pPr>
        <w:pStyle w:val="a3"/>
        <w:shd w:val="clear" w:color="auto" w:fill="FFFFFF"/>
        <w:spacing w:before="0" w:beforeAutospacing="0" w:after="0" w:afterAutospacing="0"/>
        <w:jc w:val="both"/>
        <w:rPr>
          <w:rFonts w:ascii="仿宋_GB2312" w:eastAsia="仿宋_GB2312" w:hint="eastAsia"/>
          <w:color w:val="484848"/>
          <w:sz w:val="32"/>
          <w:szCs w:val="32"/>
        </w:rPr>
      </w:pPr>
      <w:r>
        <w:rPr>
          <w:rFonts w:ascii="仿宋_GB2312" w:eastAsia="仿宋_GB2312" w:hint="eastAsia"/>
          <w:color w:val="484848"/>
          <w:sz w:val="32"/>
          <w:szCs w:val="32"/>
        </w:rPr>
        <w:t> </w:t>
      </w:r>
    </w:p>
    <w:p w:rsidR="006B013B" w:rsidRDefault="006B013B" w:rsidP="006B013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仿宋_GB2312" w:eastAsia="仿宋_GB2312" w:hint="eastAsia"/>
          <w:color w:val="484848"/>
          <w:sz w:val="32"/>
          <w:szCs w:val="32"/>
        </w:rPr>
      </w:pPr>
      <w:r>
        <w:rPr>
          <w:rFonts w:ascii="仿宋_GB2312" w:eastAsia="仿宋_GB2312"/>
          <w:noProof/>
          <w:color w:val="484848"/>
          <w:sz w:val="32"/>
          <w:szCs w:val="32"/>
        </w:rPr>
        <w:lastRenderedPageBreak/>
        <w:drawing>
          <wp:inline distT="0" distB="0" distL="0" distR="0">
            <wp:extent cx="5010150" cy="4581525"/>
            <wp:effectExtent l="0" t="0" r="0" b="9525"/>
            <wp:docPr id="5" name="图片 5" descr="http://www.nhfpc.gov.cn/ewebeditor/uploadfile/2016/08/2016081610173685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nhfpc.gov.cn/ewebeditor/uploadfile/2016/08/20160816101736850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458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13B" w:rsidRDefault="006B013B">
      <w:pPr>
        <w:rPr>
          <w:rFonts w:hint="eastAsia"/>
        </w:rPr>
      </w:pPr>
    </w:p>
    <w:sectPr w:rsidR="006B01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8F2"/>
    <w:rsid w:val="00062CE4"/>
    <w:rsid w:val="006B013B"/>
    <w:rsid w:val="00EE1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82A6F2-F9D7-4FE2-B947-F4FFB2E8E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013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0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</Words>
  <Characters>367</Characters>
  <Application>Microsoft Office Word</Application>
  <DocSecurity>0</DocSecurity>
  <Lines>3</Lines>
  <Paragraphs>1</Paragraphs>
  <ScaleCrop>false</ScaleCrop>
  <Company>Microsoft</Company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2019-03-01T07:06:00Z</dcterms:created>
  <dcterms:modified xsi:type="dcterms:W3CDTF">2019-03-01T07:07:00Z</dcterms:modified>
</cp:coreProperties>
</file>